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left"/>
        <w:outlineLvl w:val="0"/>
        <w:rPr>
          <w:rFonts w:ascii="黑体" w:hAnsi="黑体" w:eastAsia="黑体"/>
          <w:sz w:val="32"/>
          <w:szCs w:val="32"/>
        </w:rPr>
      </w:pPr>
      <w:r>
        <w:rPr>
          <w:rFonts w:hint="eastAsia" w:ascii="黑体" w:hAnsi="黑体" w:eastAsia="黑体"/>
          <w:sz w:val="32"/>
          <w:szCs w:val="32"/>
        </w:rPr>
        <w:t>附件3</w:t>
      </w:r>
    </w:p>
    <w:p>
      <w:pPr>
        <w:spacing w:line="480" w:lineRule="auto"/>
        <w:jc w:val="center"/>
        <w:outlineLvl w:val="0"/>
        <w:rPr>
          <w:b/>
          <w:spacing w:val="50"/>
          <w:sz w:val="72"/>
        </w:rPr>
      </w:pPr>
    </w:p>
    <w:p>
      <w:pPr>
        <w:spacing w:line="480" w:lineRule="auto"/>
        <w:jc w:val="center"/>
        <w:outlineLvl w:val="0"/>
        <w:rPr>
          <w:b/>
          <w:spacing w:val="50"/>
          <w:sz w:val="72"/>
        </w:rPr>
      </w:pPr>
    </w:p>
    <w:p>
      <w:pPr>
        <w:spacing w:line="900" w:lineRule="exact"/>
        <w:jc w:val="center"/>
        <w:outlineLvl w:val="0"/>
        <w:rPr>
          <w:rFonts w:ascii="方正小标宋简体" w:eastAsia="方正小标宋简体"/>
          <w:sz w:val="64"/>
          <w:szCs w:val="44"/>
        </w:rPr>
      </w:pPr>
      <w:r>
        <w:rPr>
          <w:rFonts w:hint="eastAsia" w:ascii="方正小标宋简体" w:eastAsia="方正小标宋简体"/>
          <w:spacing w:val="50"/>
          <w:sz w:val="64"/>
          <w:szCs w:val="44"/>
        </w:rPr>
        <w:t>山东省国家重点监控企业自行监测方案</w:t>
      </w:r>
    </w:p>
    <w:p>
      <w:pPr>
        <w:jc w:val="center"/>
        <w:rPr>
          <w:sz w:val="30"/>
          <w:szCs w:val="30"/>
        </w:rPr>
      </w:pPr>
    </w:p>
    <w:p>
      <w:pPr>
        <w:spacing w:line="800" w:lineRule="exact"/>
        <w:jc w:val="center"/>
        <w:rPr>
          <w:sz w:val="30"/>
          <w:szCs w:val="30"/>
        </w:rPr>
      </w:pPr>
    </w:p>
    <w:p>
      <w:pPr>
        <w:spacing w:line="1200" w:lineRule="exact"/>
        <w:jc w:val="center"/>
        <w:rPr>
          <w:sz w:val="30"/>
          <w:szCs w:val="30"/>
        </w:rPr>
      </w:pPr>
    </w:p>
    <w:p>
      <w:pPr>
        <w:spacing w:line="1200" w:lineRule="exact"/>
        <w:ind w:left="2644" w:leftChars="713" w:hanging="1147" w:hangingChars="381"/>
        <w:rPr>
          <w:bCs/>
          <w:spacing w:val="-20"/>
          <w:sz w:val="30"/>
          <w:szCs w:val="30"/>
          <w:u w:val="single"/>
        </w:rPr>
      </w:pPr>
      <w:r>
        <w:rPr>
          <w:rFonts w:hint="eastAsia"/>
          <w:b/>
          <w:sz w:val="30"/>
        </w:rPr>
        <w:t>企业</w:t>
      </w:r>
      <w:r>
        <w:rPr>
          <w:b/>
          <w:sz w:val="30"/>
        </w:rPr>
        <w:t>名称</w:t>
      </w:r>
      <w:r>
        <w:rPr>
          <w:b/>
          <w:sz w:val="30"/>
          <w:u w:val="single"/>
        </w:rPr>
        <w:t>：</w:t>
      </w:r>
      <w:r>
        <w:rPr>
          <w:rFonts w:hint="eastAsia"/>
          <w:b/>
          <w:sz w:val="30"/>
          <w:u w:val="single"/>
        </w:rPr>
        <w:t xml:space="preserve"> </w:t>
      </w:r>
      <w:r>
        <w:rPr>
          <w:rFonts w:hint="eastAsia"/>
          <w:b/>
          <w:sz w:val="30"/>
          <w:u w:val="single"/>
          <w:lang w:eastAsia="zh-CN"/>
        </w:rPr>
        <w:t>东辰控股集团有限公司石化分公司</w:t>
      </w:r>
      <w:r>
        <w:rPr>
          <w:rFonts w:hint="eastAsia"/>
          <w:bCs/>
          <w:sz w:val="30"/>
          <w:szCs w:val="30"/>
          <w:u w:val="single"/>
        </w:rPr>
        <w:t xml:space="preserve">       </w:t>
      </w:r>
    </w:p>
    <w:p>
      <w:pPr>
        <w:spacing w:line="1200" w:lineRule="exact"/>
        <w:ind w:firstLine="1494" w:firstLineChars="496"/>
        <w:rPr>
          <w:bCs/>
          <w:spacing w:val="-20"/>
          <w:sz w:val="30"/>
          <w:szCs w:val="30"/>
          <w:u w:val="single"/>
        </w:rPr>
      </w:pPr>
      <w:r>
        <w:rPr>
          <w:rFonts w:hint="eastAsia"/>
          <w:b/>
          <w:sz w:val="30"/>
        </w:rPr>
        <w:t>监测单位</w:t>
      </w:r>
      <w:r>
        <w:rPr>
          <w:sz w:val="30"/>
          <w:u w:val="single"/>
        </w:rPr>
        <w:t>：</w:t>
      </w:r>
      <w:r>
        <w:rPr>
          <w:rFonts w:hint="eastAsia"/>
          <w:sz w:val="30"/>
          <w:u w:val="single"/>
          <w:lang w:eastAsia="zh-CN"/>
        </w:rPr>
        <w:t>山东致和必拓环境检测有限公司</w:t>
      </w:r>
      <w:r>
        <w:rPr>
          <w:rFonts w:hint="eastAsia"/>
          <w:sz w:val="30"/>
          <w:u w:val="single"/>
        </w:rPr>
        <w:t xml:space="preserve">      </w:t>
      </w:r>
      <w:r>
        <w:rPr>
          <w:rFonts w:hint="eastAsia"/>
          <w:bCs/>
          <w:spacing w:val="-20"/>
          <w:sz w:val="30"/>
          <w:szCs w:val="30"/>
          <w:u w:val="single"/>
        </w:rPr>
        <w:t xml:space="preserve">         </w:t>
      </w:r>
    </w:p>
    <w:p>
      <w:pPr>
        <w:spacing w:line="1200" w:lineRule="exact"/>
        <w:ind w:left="2644" w:leftChars="713" w:right="210" w:hanging="1147" w:hangingChars="381"/>
        <w:rPr>
          <w:rFonts w:hint="eastAsia" w:eastAsia="宋体"/>
          <w:sz w:val="24"/>
          <w:u w:val="single"/>
          <w:lang w:val="en-US" w:eastAsia="zh-CN"/>
        </w:rPr>
      </w:pPr>
      <w:r>
        <w:rPr>
          <w:rFonts w:hint="eastAsia"/>
          <w:b/>
          <w:sz w:val="30"/>
        </w:rPr>
        <w:t>备案</w:t>
      </w:r>
      <w:r>
        <w:rPr>
          <w:b/>
          <w:sz w:val="30"/>
        </w:rPr>
        <w:t>日期：</w:t>
      </w:r>
      <w:r>
        <w:rPr>
          <w:rFonts w:hint="eastAsia"/>
          <w:b/>
          <w:sz w:val="30"/>
          <w:u w:val="single"/>
        </w:rPr>
        <w:t xml:space="preserve">      </w:t>
      </w:r>
      <w:r>
        <w:rPr>
          <w:rFonts w:hint="eastAsia"/>
          <w:b/>
          <w:sz w:val="30"/>
          <w:u w:val="single"/>
          <w:lang w:val="en-US" w:eastAsia="zh-CN"/>
        </w:rPr>
        <w:t xml:space="preserve">2019年1月11日     </w:t>
      </w:r>
    </w:p>
    <w:p>
      <w:pPr>
        <w:spacing w:line="400" w:lineRule="atLeast"/>
        <w:jc w:val="center"/>
        <w:rPr>
          <w:b/>
          <w:bCs/>
          <w:sz w:val="28"/>
        </w:rPr>
      </w:pPr>
    </w:p>
    <w:p>
      <w:pPr>
        <w:spacing w:line="400" w:lineRule="atLeast"/>
        <w:jc w:val="center"/>
        <w:rPr>
          <w:b/>
          <w:bCs/>
          <w:sz w:val="28"/>
        </w:rPr>
      </w:pPr>
    </w:p>
    <w:p>
      <w:pPr>
        <w:spacing w:line="400" w:lineRule="atLeast"/>
        <w:jc w:val="center"/>
        <w:rPr>
          <w:b/>
          <w:bCs/>
          <w:sz w:val="28"/>
        </w:rPr>
        <w:sectPr>
          <w:pgSz w:w="11906" w:h="16838"/>
          <w:pgMar w:top="1440" w:right="1588" w:bottom="1440" w:left="1588" w:header="851" w:footer="992" w:gutter="0"/>
          <w:cols w:space="425" w:num="1"/>
          <w:docGrid w:type="lines" w:linePitch="312" w:charSpace="0"/>
        </w:sectPr>
      </w:pPr>
    </w:p>
    <w:p>
      <w:pPr>
        <w:jc w:val="center"/>
        <w:rPr>
          <w:rFonts w:hint="eastAsia" w:ascii="黑体" w:hAnsi="黑体" w:eastAsia="黑体"/>
          <w:b/>
          <w:kern w:val="0"/>
          <w:sz w:val="36"/>
          <w:szCs w:val="36"/>
          <w:lang w:val="en-US" w:eastAsia="zh-CN"/>
        </w:rPr>
      </w:pPr>
      <w:r>
        <w:rPr>
          <w:rFonts w:hint="eastAsia" w:ascii="黑体" w:hAnsi="黑体" w:eastAsia="黑体"/>
          <w:b/>
          <w:kern w:val="0"/>
          <w:sz w:val="36"/>
          <w:szCs w:val="36"/>
          <w:lang w:val="en-US" w:eastAsia="zh-CN"/>
        </w:rPr>
        <w:t>东辰控股集团有限公司石化分公司</w:t>
      </w:r>
    </w:p>
    <w:p>
      <w:pPr>
        <w:jc w:val="center"/>
        <w:rPr>
          <w:rFonts w:ascii="黑体" w:hAnsi="黑体" w:eastAsia="黑体"/>
          <w:b/>
          <w:kern w:val="0"/>
          <w:sz w:val="36"/>
          <w:szCs w:val="36"/>
        </w:rPr>
      </w:pPr>
      <w:r>
        <w:rPr>
          <w:rFonts w:hint="eastAsia" w:ascii="黑体" w:hAnsi="黑体" w:eastAsia="黑体"/>
          <w:b/>
          <w:kern w:val="0"/>
          <w:sz w:val="36"/>
          <w:szCs w:val="36"/>
        </w:rPr>
        <w:t>自行监测方案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ascii="Times New Roman" w:hAnsi="Times New Roman" w:eastAsia="黑体"/>
          <w:sz w:val="32"/>
          <w:szCs w:val="32"/>
        </w:rPr>
      </w:pPr>
      <w:r>
        <w:rPr>
          <w:rFonts w:hint="eastAsia" w:ascii="Times New Roman" w:hAnsi="Times New Roman" w:eastAsia="黑体"/>
          <w:sz w:val="32"/>
          <w:szCs w:val="32"/>
        </w:rPr>
        <w:t>一、基本情况</w:t>
      </w:r>
    </w:p>
    <w:p>
      <w:pPr>
        <w:adjustRightInd w:val="0"/>
        <w:snapToGrid w:val="0"/>
        <w:spacing w:line="600" w:lineRule="exact"/>
        <w:ind w:firstLine="640" w:firstLineChars="200"/>
        <w:outlineLvl w:val="0"/>
        <w:rPr>
          <w:rFonts w:eastAsia="楷体_GB2312"/>
          <w:sz w:val="32"/>
          <w:szCs w:val="32"/>
        </w:rPr>
      </w:pPr>
      <w:r>
        <w:rPr>
          <w:rFonts w:hint="eastAsia" w:eastAsia="楷体_GB2312"/>
          <w:sz w:val="32"/>
          <w:szCs w:val="32"/>
        </w:rPr>
        <w:t>（一）企业生产情况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东辰控股集团有限公司石化分公司位于东营市垦利县胜坨工业园胜利路以南、合益路以西、胜景路以北处。厂区内现有：一期</w:t>
      </w:r>
      <w:bookmarkStart w:id="0" w:name="_GoBack"/>
      <w:bookmarkEnd w:id="0"/>
      <w:r>
        <w:rPr>
          <w:rFonts w:hint="eastAsia" w:ascii="宋体" w:hAnsi="宋体" w:eastAsia="宋体" w:cs="宋体"/>
          <w:b w:val="0"/>
          <w:bCs w:val="0"/>
          <w:sz w:val="28"/>
          <w:szCs w:val="28"/>
          <w:lang w:val="en-US" w:eastAsia="zh-CN"/>
        </w:rPr>
        <w:t>20万吨/年芳烃联合装置（主要包括60万吨/年MCC装置、100万吨/年原料预处理、10万吨/年气分及MTBE装置、5500Nm3/h干气和10万吨/年液化气脱硫装置、1万吨/年NaHS及酸性水汽提装置和溶剂再生装置），2015年2月26日经山东省环保厅验收，批复文号为鲁环验[2015]49号；二期芳烃联合装置升级改造项目（主要包括25万吨/年轻芳烃加氢装置、15万吨/年烷烃脱氢及5000Nm3/h PSA提氢装置、40万吨/年中芳烃加氢改质装置、20000Nm3/h甲醇制氢装置），2017年9月30日经东营市环境保护局验收，批复文号为东环审[2017]95号；储运罐组5座及装卸设施（共38个储罐总容量为105000m3，其中9个压力球罐储存容量为14000m3，19个内浮顶罐储存容量54000m3，10个常压固定顶储罐储存容量37000m3）及配套公共设施、废气治理项目2017年9月30日经东营市垦利区环境保护局验收，批复文号为垦利验[2017]47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5534025" cy="7980680"/>
            <wp:effectExtent l="0" t="0" r="9525" b="127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
                    <a:stretch>
                      <a:fillRect/>
                    </a:stretch>
                  </pic:blipFill>
                  <pic:spPr>
                    <a:xfrm>
                      <a:off x="0" y="0"/>
                      <a:ext cx="5534025" cy="798068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2" w:firstLineChars="200"/>
        <w:jc w:val="left"/>
        <w:textAlignment w:val="center"/>
        <w:rPr>
          <w:rFonts w:hint="eastAsia" w:ascii="宋体" w:hAnsi="宋体" w:eastAsia="宋体" w:cs="宋体"/>
          <w:b/>
          <w:bCs/>
          <w:sz w:val="28"/>
          <w:szCs w:val="28"/>
          <w:lang w:val="en-US" w:eastAsia="zh-CN"/>
        </w:rPr>
      </w:pPr>
    </w:p>
    <w:p>
      <w:pPr>
        <w:adjustRightInd w:val="0"/>
        <w:snapToGrid w:val="0"/>
        <w:spacing w:line="600" w:lineRule="exact"/>
        <w:ind w:firstLine="640" w:firstLineChars="200"/>
        <w:outlineLvl w:val="0"/>
        <w:rPr>
          <w:rFonts w:eastAsia="楷体_GB2312"/>
          <w:sz w:val="32"/>
          <w:szCs w:val="32"/>
        </w:rPr>
      </w:pPr>
      <w:r>
        <w:rPr>
          <w:rFonts w:hint="eastAsia" w:eastAsia="楷体_GB2312"/>
          <w:sz w:val="32"/>
          <w:szCs w:val="32"/>
        </w:rPr>
        <w:t>（二）企业污染治理情况</w:t>
      </w:r>
    </w:p>
    <w:p>
      <w:pPr>
        <w:spacing w:beforeLines="50" w:afterLines="50" w:line="360" w:lineRule="auto"/>
        <w:ind w:firstLine="560" w:firstLineChars="200"/>
        <w:rPr>
          <w:rFonts w:hint="eastAsia"/>
          <w:sz w:val="28"/>
          <w:szCs w:val="28"/>
          <w:lang w:eastAsia="zh-CN"/>
        </w:rPr>
      </w:pPr>
      <w:r>
        <w:rPr>
          <w:rFonts w:hint="eastAsia"/>
          <w:sz w:val="28"/>
          <w:szCs w:val="28"/>
          <w:lang w:eastAsia="zh-CN"/>
        </w:rPr>
        <w:t>我公司主要污染物为生产过程中和辅助设施产生的废气、废水、固体废弃物、噪声等。</w:t>
      </w:r>
    </w:p>
    <w:p>
      <w:pPr>
        <w:numPr>
          <w:ilvl w:val="0"/>
          <w:numId w:val="1"/>
        </w:numPr>
        <w:tabs>
          <w:tab w:val="clear" w:pos="312"/>
        </w:tabs>
        <w:spacing w:beforeLines="50" w:afterLines="50" w:line="360" w:lineRule="auto"/>
        <w:ind w:left="640" w:leftChars="0" w:firstLine="0" w:firstLineChars="0"/>
        <w:rPr>
          <w:rFonts w:hint="eastAsia"/>
          <w:sz w:val="28"/>
          <w:szCs w:val="28"/>
          <w:lang w:val="en-US" w:eastAsia="zh-CN"/>
        </w:rPr>
      </w:pPr>
      <w:r>
        <w:rPr>
          <w:rFonts w:hint="eastAsia"/>
          <w:sz w:val="28"/>
          <w:szCs w:val="28"/>
          <w:lang w:val="en-US" w:eastAsia="zh-CN"/>
        </w:rPr>
        <w:t>废气</w:t>
      </w:r>
    </w:p>
    <w:p>
      <w:pPr>
        <w:numPr>
          <w:ilvl w:val="0"/>
          <w:numId w:val="2"/>
        </w:numPr>
        <w:spacing w:beforeLines="50" w:afterLines="50" w:line="360" w:lineRule="auto"/>
        <w:ind w:left="640" w:leftChars="0"/>
        <w:rPr>
          <w:rFonts w:hint="eastAsia"/>
          <w:sz w:val="28"/>
          <w:szCs w:val="28"/>
          <w:lang w:val="en-US" w:eastAsia="zh-CN"/>
        </w:rPr>
      </w:pPr>
      <w:r>
        <w:rPr>
          <w:rFonts w:hint="eastAsia"/>
          <w:sz w:val="28"/>
          <w:szCs w:val="28"/>
          <w:lang w:val="en-US" w:eastAsia="zh-CN"/>
        </w:rPr>
        <w:t>有组织废气</w:t>
      </w:r>
    </w:p>
    <w:p>
      <w:pPr>
        <w:numPr>
          <w:ilvl w:val="0"/>
          <w:numId w:val="0"/>
        </w:numPr>
        <w:spacing w:beforeLines="50" w:afterLines="50" w:line="360" w:lineRule="auto"/>
        <w:rPr>
          <w:rFonts w:hint="eastAsia"/>
          <w:sz w:val="28"/>
          <w:szCs w:val="28"/>
          <w:lang w:val="en-US" w:eastAsia="zh-CN"/>
        </w:rPr>
      </w:pPr>
      <w:r>
        <w:rPr>
          <w:rFonts w:hint="eastAsia"/>
          <w:sz w:val="28"/>
          <w:szCs w:val="28"/>
          <w:lang w:val="en-US" w:eastAsia="zh-CN"/>
        </w:rPr>
        <w:t xml:space="preserve">     MCC再生烟气163.36kg/d、MCC预处理加热炉烟气44.83kg/d</w:t>
      </w:r>
      <w:r>
        <w:rPr>
          <w:rFonts w:hint="eastAsia" w:ascii="Times New Roman" w:hAnsi="Times New Roman" w:cs="Times New Roman"/>
          <w:sz w:val="28"/>
          <w:szCs w:val="28"/>
          <w:lang w:val="en-US" w:eastAsia="zh-CN"/>
        </w:rPr>
        <w:t>、60t/h燃气锅炉</w:t>
      </w:r>
      <w:r>
        <w:rPr>
          <w:rFonts w:hint="eastAsia"/>
          <w:sz w:val="28"/>
          <w:szCs w:val="28"/>
          <w:lang w:val="en-US" w:eastAsia="zh-CN"/>
        </w:rPr>
        <w:t>烟气38.94kg/d</w:t>
      </w:r>
      <w:r>
        <w:rPr>
          <w:rFonts w:hint="eastAsia" w:ascii="Times New Roman" w:hAnsi="Times New Roman" w:cs="Times New Roman"/>
          <w:sz w:val="28"/>
          <w:szCs w:val="28"/>
          <w:lang w:val="en-US" w:eastAsia="zh-CN"/>
        </w:rPr>
        <w:t>、芳烃加氢加热炉A/B</w:t>
      </w:r>
      <w:r>
        <w:rPr>
          <w:rFonts w:hint="eastAsia"/>
          <w:sz w:val="28"/>
          <w:szCs w:val="28"/>
          <w:lang w:val="en-US" w:eastAsia="zh-CN"/>
        </w:rPr>
        <w:t>烟气107.54kg/d</w:t>
      </w:r>
      <w:r>
        <w:rPr>
          <w:rFonts w:hint="eastAsia" w:ascii="Times New Roman" w:hAnsi="Times New Roman" w:cs="Times New Roman"/>
          <w:sz w:val="28"/>
          <w:szCs w:val="28"/>
          <w:lang w:val="en-US" w:eastAsia="zh-CN"/>
        </w:rPr>
        <w:t>、中芳烃加氢改质装置加热炉</w:t>
      </w:r>
      <w:r>
        <w:rPr>
          <w:rFonts w:hint="eastAsia"/>
          <w:sz w:val="28"/>
          <w:szCs w:val="28"/>
          <w:lang w:val="en-US" w:eastAsia="zh-CN"/>
        </w:rPr>
        <w:t>烟气</w:t>
      </w:r>
      <w:r>
        <w:rPr>
          <w:rFonts w:hint="eastAsia" w:ascii="Times New Roman" w:hAnsi="Times New Roman" w:cs="Times New Roman"/>
          <w:sz w:val="28"/>
          <w:szCs w:val="28"/>
          <w:lang w:val="en-US" w:eastAsia="zh-CN"/>
        </w:rPr>
        <w:t>、中芳烃加氢改质装置重沸炉</w:t>
      </w:r>
      <w:r>
        <w:rPr>
          <w:rFonts w:hint="eastAsia"/>
          <w:sz w:val="28"/>
          <w:szCs w:val="28"/>
          <w:lang w:val="en-US" w:eastAsia="zh-CN"/>
        </w:rPr>
        <w:t>烟气</w:t>
      </w:r>
      <w:r>
        <w:rPr>
          <w:rFonts w:hint="eastAsia" w:ascii="Times New Roman" w:hAnsi="Times New Roman" w:cs="Times New Roman"/>
          <w:sz w:val="28"/>
          <w:szCs w:val="28"/>
          <w:lang w:val="en-US" w:eastAsia="zh-CN"/>
        </w:rPr>
        <w:t>、烷烃脱氢加热炉</w:t>
      </w:r>
      <w:r>
        <w:rPr>
          <w:rFonts w:hint="eastAsia"/>
          <w:sz w:val="28"/>
          <w:szCs w:val="28"/>
          <w:lang w:val="en-US" w:eastAsia="zh-CN"/>
        </w:rPr>
        <w:t>烟气70.964kg/d</w:t>
      </w:r>
      <w:r>
        <w:rPr>
          <w:rFonts w:hint="eastAsia" w:ascii="Times New Roman" w:hAnsi="Times New Roman" w:cs="Times New Roman"/>
          <w:sz w:val="28"/>
          <w:szCs w:val="28"/>
          <w:lang w:val="en-US" w:eastAsia="zh-CN"/>
        </w:rPr>
        <w:t>、烷烃脱氢分子筛干燥炉</w:t>
      </w:r>
      <w:r>
        <w:rPr>
          <w:rFonts w:hint="eastAsia"/>
          <w:sz w:val="28"/>
          <w:szCs w:val="28"/>
          <w:lang w:val="en-US" w:eastAsia="zh-CN"/>
        </w:rPr>
        <w:t>烟气</w:t>
      </w:r>
      <w:r>
        <w:rPr>
          <w:rFonts w:hint="eastAsia" w:ascii="Times New Roman" w:hAnsi="Times New Roman" w:cs="Times New Roman"/>
          <w:sz w:val="28"/>
          <w:szCs w:val="28"/>
          <w:lang w:val="en-US" w:eastAsia="zh-CN"/>
        </w:rPr>
        <w:t>、烷烃脱氢导热油炉</w:t>
      </w:r>
      <w:r>
        <w:rPr>
          <w:rFonts w:hint="eastAsia"/>
          <w:sz w:val="28"/>
          <w:szCs w:val="28"/>
          <w:lang w:val="en-US" w:eastAsia="zh-CN"/>
        </w:rPr>
        <w:t>烟气70.964kg/d</w:t>
      </w:r>
      <w:r>
        <w:rPr>
          <w:rFonts w:hint="eastAsia" w:ascii="Times New Roman" w:hAnsi="Times New Roman" w:cs="Times New Roman"/>
          <w:sz w:val="28"/>
          <w:szCs w:val="28"/>
          <w:lang w:val="en-US" w:eastAsia="zh-CN"/>
        </w:rPr>
        <w:t>、烷烃脱氢预加氢加热炉</w:t>
      </w:r>
      <w:r>
        <w:rPr>
          <w:rFonts w:hint="eastAsia"/>
          <w:sz w:val="28"/>
          <w:szCs w:val="28"/>
          <w:lang w:val="en-US" w:eastAsia="zh-CN"/>
        </w:rPr>
        <w:t>烟气70.964kg/d</w:t>
      </w:r>
      <w:r>
        <w:rPr>
          <w:rFonts w:hint="eastAsia" w:ascii="Times New Roman" w:hAnsi="Times New Roman" w:cs="Times New Roman"/>
          <w:sz w:val="28"/>
          <w:szCs w:val="28"/>
          <w:lang w:val="en-US" w:eastAsia="zh-CN"/>
        </w:rPr>
        <w:t>、甲醇制氢装置导热油炉</w:t>
      </w:r>
      <w:r>
        <w:rPr>
          <w:rFonts w:hint="eastAsia"/>
          <w:sz w:val="28"/>
          <w:szCs w:val="28"/>
          <w:lang w:val="en-US" w:eastAsia="zh-CN"/>
        </w:rPr>
        <w:t>烟气</w:t>
      </w:r>
      <w:r>
        <w:rPr>
          <w:rFonts w:hint="eastAsia" w:ascii="Times New Roman" w:hAnsi="Times New Roman" w:cs="Times New Roman"/>
          <w:sz w:val="28"/>
          <w:szCs w:val="28"/>
          <w:lang w:val="en-US" w:eastAsia="zh-CN"/>
        </w:rPr>
        <w:t>、甲醇制氢装置预热炉</w:t>
      </w:r>
      <w:r>
        <w:rPr>
          <w:rFonts w:hint="eastAsia"/>
          <w:sz w:val="28"/>
          <w:szCs w:val="28"/>
          <w:lang w:val="en-US" w:eastAsia="zh-CN"/>
        </w:rPr>
        <w:t>烟气、</w:t>
      </w:r>
      <w:r>
        <w:rPr>
          <w:rFonts w:hint="eastAsia" w:ascii="Times New Roman" w:hAnsi="Times New Roman" w:cs="Times New Roman"/>
          <w:sz w:val="28"/>
          <w:szCs w:val="28"/>
          <w:lang w:val="en-US" w:eastAsia="zh-CN"/>
        </w:rPr>
        <w:t>油气回收装置排气筒气体、废水除臭装置排气筒气体</w:t>
      </w:r>
      <w:r>
        <w:rPr>
          <w:rFonts w:hint="eastAsia" w:cs="Times New Roman"/>
          <w:sz w:val="28"/>
          <w:szCs w:val="28"/>
          <w:lang w:val="en-US" w:eastAsia="zh-CN"/>
        </w:rPr>
        <w:t>0.086</w:t>
      </w:r>
      <w:r>
        <w:rPr>
          <w:rFonts w:hint="eastAsia"/>
          <w:sz w:val="28"/>
          <w:szCs w:val="28"/>
          <w:lang w:val="en-US" w:eastAsia="zh-CN"/>
        </w:rPr>
        <w:t>kg/d。</w:t>
      </w:r>
    </w:p>
    <w:p>
      <w:pPr>
        <w:numPr>
          <w:ilvl w:val="0"/>
          <w:numId w:val="0"/>
        </w:numPr>
        <w:spacing w:beforeLines="50" w:afterLines="50" w:line="360" w:lineRule="auto"/>
        <w:rPr>
          <w:rFonts w:hint="eastAsia"/>
          <w:sz w:val="28"/>
          <w:szCs w:val="28"/>
          <w:lang w:val="en-US" w:eastAsia="zh-CN"/>
        </w:rPr>
      </w:pPr>
      <w:r>
        <w:rPr>
          <w:rFonts w:hint="eastAsia"/>
          <w:sz w:val="28"/>
          <w:szCs w:val="28"/>
          <w:lang w:val="en-US" w:eastAsia="zh-CN"/>
        </w:rPr>
        <w:t xml:space="preserve">    MCC再生烟气加设烟气脱硫装置，降低烟气中硫含量，储运部在加油装车过程中加装冷凝和吸附式油气回收系统，将装车过程中的油气通过冷凝方式将油气转化为液体进行回收。</w:t>
      </w:r>
    </w:p>
    <w:p>
      <w:pPr>
        <w:numPr>
          <w:ilvl w:val="0"/>
          <w:numId w:val="2"/>
        </w:numPr>
        <w:spacing w:beforeLines="50" w:afterLines="50" w:line="360" w:lineRule="auto"/>
        <w:ind w:left="640" w:leftChars="0" w:firstLine="0" w:firstLineChars="0"/>
        <w:rPr>
          <w:rFonts w:hint="eastAsia"/>
          <w:sz w:val="28"/>
          <w:szCs w:val="28"/>
          <w:lang w:val="en-US" w:eastAsia="zh-CN"/>
        </w:rPr>
      </w:pPr>
      <w:r>
        <w:rPr>
          <w:rFonts w:hint="eastAsia"/>
          <w:sz w:val="28"/>
          <w:szCs w:val="28"/>
          <w:lang w:val="en-US" w:eastAsia="zh-CN"/>
        </w:rPr>
        <w:t>无组织废气</w:t>
      </w:r>
    </w:p>
    <w:p>
      <w:pPr>
        <w:numPr>
          <w:ilvl w:val="0"/>
          <w:numId w:val="0"/>
        </w:numPr>
        <w:spacing w:beforeLines="50" w:afterLines="50" w:line="360" w:lineRule="auto"/>
        <w:ind w:firstLine="560" w:firstLineChars="200"/>
        <w:rPr>
          <w:rFonts w:hint="eastAsia"/>
          <w:sz w:val="28"/>
          <w:szCs w:val="28"/>
          <w:lang w:val="en-US" w:eastAsia="zh-CN"/>
        </w:rPr>
      </w:pPr>
      <w:r>
        <w:rPr>
          <w:rFonts w:hint="eastAsia"/>
          <w:sz w:val="28"/>
          <w:szCs w:val="28"/>
          <w:lang w:val="en-US" w:eastAsia="zh-CN"/>
        </w:rPr>
        <w:t>无组织排放源主要包括装置区及储罐区。</w:t>
      </w:r>
    </w:p>
    <w:p>
      <w:pPr>
        <w:numPr>
          <w:ilvl w:val="0"/>
          <w:numId w:val="0"/>
        </w:numPr>
        <w:spacing w:beforeLines="50" w:afterLines="50" w:line="360" w:lineRule="auto"/>
        <w:rPr>
          <w:rFonts w:hint="eastAsia"/>
          <w:sz w:val="28"/>
          <w:szCs w:val="28"/>
          <w:lang w:val="en-US" w:eastAsia="zh-CN"/>
        </w:rPr>
      </w:pPr>
      <w:r>
        <w:rPr>
          <w:rFonts w:hint="eastAsia"/>
          <w:sz w:val="28"/>
          <w:szCs w:val="28"/>
          <w:lang w:val="en-US" w:eastAsia="zh-CN"/>
        </w:rPr>
        <w:t>通过泄漏检测与修复对装置的阀门、法兰、机泵、压缩机、开口阀等容易发生泄漏的地方进行定期泄漏检测，发生泄漏的地方进行处理或更换。</w:t>
      </w:r>
    </w:p>
    <w:p>
      <w:pPr>
        <w:numPr>
          <w:ilvl w:val="0"/>
          <w:numId w:val="0"/>
        </w:numPr>
        <w:spacing w:beforeLines="50" w:afterLines="50" w:line="360" w:lineRule="auto"/>
        <w:ind w:left="640" w:leftChars="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2.废水</w:t>
      </w:r>
    </w:p>
    <w:p>
      <w:pPr>
        <w:numPr>
          <w:ilvl w:val="0"/>
          <w:numId w:val="0"/>
        </w:numPr>
        <w:spacing w:beforeLines="50" w:afterLines="50" w:line="360" w:lineRule="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我公司废水包括生产废水和生活废水两部分。生产废水主要为含硫废水、含油废水和含盐废水</w:t>
      </w:r>
      <w:r>
        <w:rPr>
          <w:rFonts w:hint="eastAsia" w:cs="Times New Roman"/>
          <w:sz w:val="28"/>
          <w:szCs w:val="28"/>
          <w:lang w:val="en-US" w:eastAsia="zh-CN"/>
        </w:rPr>
        <w:t>,排放量为682.3m</w:t>
      </w:r>
      <w:r>
        <w:rPr>
          <w:rFonts w:hint="eastAsia" w:cs="Times New Roman"/>
          <w:sz w:val="28"/>
          <w:szCs w:val="28"/>
          <w:vertAlign w:val="superscript"/>
          <w:lang w:val="en-US" w:eastAsia="zh-CN"/>
        </w:rPr>
        <w:t>3</w:t>
      </w:r>
      <w:r>
        <w:rPr>
          <w:rFonts w:hint="eastAsia" w:cs="Times New Roman"/>
          <w:sz w:val="28"/>
          <w:szCs w:val="28"/>
          <w:lang w:val="en-US" w:eastAsia="zh-CN"/>
        </w:rPr>
        <w:t>/d</w:t>
      </w:r>
      <w:r>
        <w:rPr>
          <w:rFonts w:hint="eastAsia" w:ascii="Times New Roman" w:hAnsi="Times New Roman" w:cs="Times New Roman"/>
          <w:sz w:val="28"/>
          <w:szCs w:val="28"/>
          <w:lang w:val="en-US" w:eastAsia="zh-CN"/>
        </w:rPr>
        <w:t>。</w:t>
      </w:r>
    </w:p>
    <w:p>
      <w:pPr>
        <w:numPr>
          <w:ilvl w:val="0"/>
          <w:numId w:val="0"/>
        </w:numPr>
        <w:spacing w:beforeLines="50" w:afterLines="50" w:line="360" w:lineRule="auto"/>
        <w:ind w:firstLine="56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含油废水、含盐废水和生活污水及初期雨水进入厂区污水处理站进行处理，达标后排放。污水处理站设计废水处理能力3360m3/d,采用隔油池预处理、气浮+A/O池处理工艺。</w:t>
      </w:r>
    </w:p>
    <w:p>
      <w:pPr>
        <w:numPr>
          <w:ilvl w:val="0"/>
          <w:numId w:val="0"/>
        </w:numPr>
        <w:spacing w:beforeLines="50" w:afterLines="50" w:line="360" w:lineRule="auto"/>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 xml:space="preserve">   3.噪声</w:t>
      </w:r>
    </w:p>
    <w:p>
      <w:pPr>
        <w:numPr>
          <w:ilvl w:val="0"/>
          <w:numId w:val="0"/>
        </w:numPr>
        <w:spacing w:beforeLines="50" w:afterLines="50" w:line="360" w:lineRule="auto"/>
        <w:ind w:firstLine="56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噪声主要来源于加热炉、机泵电机、压缩机、空冷器风机、各种大型泵类等。</w:t>
      </w:r>
    </w:p>
    <w:p>
      <w:pPr>
        <w:numPr>
          <w:ilvl w:val="0"/>
          <w:numId w:val="0"/>
        </w:numPr>
        <w:spacing w:beforeLines="50" w:afterLines="50" w:line="360" w:lineRule="auto"/>
        <w:ind w:firstLine="56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我公司主要采取以下措施对噪声污染源进行治理：</w:t>
      </w:r>
    </w:p>
    <w:p>
      <w:pPr>
        <w:numPr>
          <w:ilvl w:val="0"/>
          <w:numId w:val="3"/>
        </w:numPr>
        <w:spacing w:beforeLines="50" w:afterLines="50" w:line="360" w:lineRule="auto"/>
        <w:ind w:firstLine="56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将大功率机泵布置在厂房内，或加装隔声罩进行隔音处理；</w:t>
      </w:r>
    </w:p>
    <w:p>
      <w:pPr>
        <w:numPr>
          <w:ilvl w:val="0"/>
          <w:numId w:val="3"/>
        </w:numPr>
        <w:spacing w:beforeLines="50" w:afterLines="50" w:line="360" w:lineRule="auto"/>
        <w:ind w:firstLine="56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对空气压缩机进行消声、隔声处理；</w:t>
      </w:r>
    </w:p>
    <w:p>
      <w:pPr>
        <w:numPr>
          <w:ilvl w:val="0"/>
          <w:numId w:val="3"/>
        </w:numPr>
        <w:spacing w:beforeLines="50" w:afterLines="50" w:line="360" w:lineRule="auto"/>
        <w:ind w:firstLine="56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加热炉选用低噪声喷嘴。</w:t>
      </w:r>
    </w:p>
    <w:p>
      <w:pPr>
        <w:pStyle w:val="2"/>
        <w:spacing w:before="156" w:after="156"/>
        <w:ind w:firstLine="281" w:firstLineChars="100"/>
      </w:pPr>
      <w:r>
        <w:t>排放标准</w:t>
      </w:r>
    </w:p>
    <w:p>
      <w:pPr>
        <w:pStyle w:val="15"/>
        <w:spacing w:line="360" w:lineRule="auto"/>
        <w:ind w:firstLine="480"/>
        <w:rPr>
          <w:sz w:val="28"/>
          <w:szCs w:val="28"/>
        </w:rPr>
      </w:pPr>
      <w:r>
        <w:rPr>
          <w:rFonts w:hint="eastAsia"/>
          <w:sz w:val="28"/>
          <w:szCs w:val="28"/>
          <w:lang w:val="en-US" w:eastAsia="zh-CN"/>
        </w:rPr>
        <w:t>1.</w:t>
      </w:r>
      <w:r>
        <w:rPr>
          <w:sz w:val="28"/>
          <w:szCs w:val="28"/>
        </w:rPr>
        <w:t>废气</w:t>
      </w:r>
    </w:p>
    <w:p>
      <w:pPr>
        <w:pStyle w:val="15"/>
        <w:spacing w:line="360" w:lineRule="auto"/>
        <w:ind w:firstLine="480"/>
        <w:rPr>
          <w:rFonts w:hint="eastAsia" w:eastAsia="宋体"/>
          <w:sz w:val="28"/>
          <w:szCs w:val="28"/>
          <w:lang w:val="en-US" w:eastAsia="zh-CN"/>
        </w:rPr>
      </w:pPr>
      <w:r>
        <w:rPr>
          <w:rFonts w:hint="eastAsia"/>
          <w:sz w:val="28"/>
          <w:szCs w:val="28"/>
        </w:rPr>
        <w:t>加热炉、重沸炉、预热炉、转化炉产生的废气中SO</w:t>
      </w:r>
      <w:r>
        <w:rPr>
          <w:rFonts w:hint="eastAsia"/>
          <w:sz w:val="28"/>
          <w:szCs w:val="28"/>
          <w:vertAlign w:val="subscript"/>
        </w:rPr>
        <w:t>2</w:t>
      </w:r>
      <w:r>
        <w:rPr>
          <w:rFonts w:hint="eastAsia"/>
          <w:sz w:val="28"/>
          <w:szCs w:val="28"/>
        </w:rPr>
        <w:t>、烟尘、NO</w:t>
      </w:r>
      <w:r>
        <w:rPr>
          <w:rFonts w:hint="eastAsia"/>
          <w:sz w:val="28"/>
          <w:szCs w:val="28"/>
          <w:vertAlign w:val="subscript"/>
        </w:rPr>
        <w:t>X</w:t>
      </w:r>
      <w:r>
        <w:rPr>
          <w:rFonts w:hint="eastAsia"/>
          <w:sz w:val="28"/>
          <w:szCs w:val="28"/>
        </w:rPr>
        <w:t>排放执行</w:t>
      </w:r>
      <w:r>
        <w:rPr>
          <w:sz w:val="28"/>
          <w:szCs w:val="28"/>
        </w:rPr>
        <w:t>各污染物的排放浓度执行《石油炼制工业污染物排放标准》(GB 31570-2015)表3“工艺加热炉”中相关标准</w:t>
      </w:r>
      <w:r>
        <w:rPr>
          <w:rFonts w:hint="eastAsia"/>
          <w:sz w:val="28"/>
          <w:szCs w:val="28"/>
          <w:lang w:eastAsia="zh-CN"/>
        </w:rPr>
        <w:t>，锅炉执行</w:t>
      </w:r>
      <w:r>
        <w:rPr>
          <w:sz w:val="28"/>
          <w:szCs w:val="28"/>
        </w:rPr>
        <w:t>《</w:t>
      </w:r>
      <w:r>
        <w:rPr>
          <w:rFonts w:hint="eastAsia"/>
          <w:sz w:val="28"/>
          <w:szCs w:val="28"/>
          <w:lang w:eastAsia="zh-CN"/>
        </w:rPr>
        <w:t>锅炉大气</w:t>
      </w:r>
      <w:r>
        <w:rPr>
          <w:sz w:val="28"/>
          <w:szCs w:val="28"/>
        </w:rPr>
        <w:t>污染物排放标准》(</w:t>
      </w:r>
      <w:r>
        <w:rPr>
          <w:rFonts w:hint="eastAsia"/>
          <w:sz w:val="28"/>
          <w:szCs w:val="28"/>
          <w:lang w:val="en-US" w:eastAsia="zh-CN"/>
        </w:rPr>
        <w:t>D</w:t>
      </w:r>
      <w:r>
        <w:rPr>
          <w:sz w:val="28"/>
          <w:szCs w:val="28"/>
        </w:rPr>
        <w:t xml:space="preserve">B </w:t>
      </w:r>
      <w:r>
        <w:rPr>
          <w:rFonts w:hint="eastAsia"/>
          <w:sz w:val="28"/>
          <w:szCs w:val="28"/>
          <w:lang w:val="en-US" w:eastAsia="zh-CN"/>
        </w:rPr>
        <w:t>372374-2018</w:t>
      </w:r>
      <w:r>
        <w:rPr>
          <w:sz w:val="28"/>
          <w:szCs w:val="28"/>
        </w:rPr>
        <w:t>)</w:t>
      </w:r>
      <w:r>
        <w:rPr>
          <w:rFonts w:hint="eastAsia"/>
          <w:sz w:val="28"/>
          <w:szCs w:val="28"/>
          <w:lang w:eastAsia="zh-CN"/>
        </w:rPr>
        <w:t>标准。</w:t>
      </w:r>
    </w:p>
    <w:p>
      <w:pPr>
        <w:pStyle w:val="15"/>
        <w:spacing w:line="360" w:lineRule="auto"/>
        <w:ind w:firstLine="480"/>
        <w:rPr>
          <w:rFonts w:hint="eastAsia"/>
          <w:sz w:val="28"/>
          <w:szCs w:val="28"/>
        </w:rPr>
      </w:pPr>
      <w:r>
        <w:rPr>
          <w:sz w:val="28"/>
          <w:szCs w:val="28"/>
        </w:rPr>
        <w:t>无组织废气中非甲烷总烃执行《石油炼制工业污染物排放标准》(GB 31570-2015) 表5“企业边界大气污染物浓度限值”中相关标准；</w:t>
      </w:r>
      <w:r>
        <w:rPr>
          <w:rFonts w:hint="eastAsia"/>
          <w:sz w:val="28"/>
          <w:szCs w:val="28"/>
        </w:rPr>
        <w:t>甲醇执行《大气污染物综合排放标准》（GB16297-1996）表2标准</w:t>
      </w:r>
      <w:r>
        <w:rPr>
          <w:bCs/>
          <w:sz w:val="28"/>
          <w:szCs w:val="28"/>
        </w:rPr>
        <w:t>，</w:t>
      </w:r>
      <w:r>
        <w:rPr>
          <w:sz w:val="28"/>
          <w:szCs w:val="28"/>
        </w:rPr>
        <w:t>硫化氢、氨执行《恶臭污染物排放标准》（GB14554-93）表1二级标准及表2标准</w:t>
      </w:r>
      <w:r>
        <w:rPr>
          <w:rFonts w:hint="eastAsia"/>
          <w:sz w:val="28"/>
          <w:szCs w:val="28"/>
        </w:rPr>
        <w:t>。</w:t>
      </w:r>
    </w:p>
    <w:p>
      <w:pPr>
        <w:pStyle w:val="15"/>
        <w:ind w:firstLine="0" w:firstLineChars="0"/>
        <w:jc w:val="center"/>
        <w:rPr>
          <w:rFonts w:hint="eastAsia"/>
          <w:b/>
          <w:kern w:val="0"/>
          <w:sz w:val="28"/>
          <w:szCs w:val="28"/>
        </w:rPr>
      </w:pPr>
      <w:r>
        <w:rPr>
          <w:b/>
          <w:kern w:val="0"/>
          <w:sz w:val="28"/>
          <w:szCs w:val="28"/>
        </w:rPr>
        <w:t xml:space="preserve"> 大气污染物排放标准</w:t>
      </w:r>
    </w:p>
    <w:tbl>
      <w:tblPr>
        <w:tblStyle w:val="8"/>
        <w:tblW w:w="9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936"/>
        <w:gridCol w:w="698"/>
        <w:gridCol w:w="1194"/>
        <w:gridCol w:w="4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781" w:type="dxa"/>
            <w:vMerge w:val="restart"/>
            <w:noWrap w:val="0"/>
            <w:vAlign w:val="center"/>
          </w:tcPr>
          <w:p>
            <w:pPr>
              <w:spacing w:line="300" w:lineRule="exact"/>
              <w:jc w:val="center"/>
              <w:rPr>
                <w:sz w:val="24"/>
                <w:szCs w:val="24"/>
              </w:rPr>
            </w:pPr>
            <w:r>
              <w:rPr>
                <w:sz w:val="24"/>
                <w:szCs w:val="24"/>
              </w:rPr>
              <w:t>项目</w:t>
            </w:r>
          </w:p>
        </w:tc>
        <w:tc>
          <w:tcPr>
            <w:tcW w:w="1936" w:type="dxa"/>
            <w:vMerge w:val="restart"/>
            <w:noWrap w:val="0"/>
            <w:vAlign w:val="center"/>
          </w:tcPr>
          <w:p>
            <w:pPr>
              <w:spacing w:line="300" w:lineRule="exact"/>
              <w:jc w:val="center"/>
              <w:rPr>
                <w:sz w:val="24"/>
                <w:szCs w:val="24"/>
              </w:rPr>
            </w:pPr>
            <w:r>
              <w:rPr>
                <w:sz w:val="24"/>
                <w:szCs w:val="24"/>
              </w:rPr>
              <w:t>污染源</w:t>
            </w:r>
          </w:p>
        </w:tc>
        <w:tc>
          <w:tcPr>
            <w:tcW w:w="698" w:type="dxa"/>
            <w:vMerge w:val="restart"/>
            <w:noWrap w:val="0"/>
            <w:vAlign w:val="center"/>
          </w:tcPr>
          <w:p>
            <w:pPr>
              <w:spacing w:line="300" w:lineRule="exact"/>
              <w:jc w:val="center"/>
              <w:rPr>
                <w:sz w:val="24"/>
                <w:szCs w:val="24"/>
              </w:rPr>
            </w:pPr>
            <w:r>
              <w:rPr>
                <w:sz w:val="24"/>
                <w:szCs w:val="24"/>
              </w:rPr>
              <w:t>污染物</w:t>
            </w:r>
          </w:p>
        </w:tc>
        <w:tc>
          <w:tcPr>
            <w:tcW w:w="1194" w:type="dxa"/>
            <w:vMerge w:val="restart"/>
            <w:tcBorders>
              <w:left w:val="single" w:color="auto" w:sz="2" w:space="0"/>
              <w:right w:val="single" w:color="auto" w:sz="2" w:space="0"/>
            </w:tcBorders>
            <w:noWrap w:val="0"/>
            <w:vAlign w:val="center"/>
          </w:tcPr>
          <w:p>
            <w:pPr>
              <w:spacing w:line="300" w:lineRule="exact"/>
              <w:jc w:val="center"/>
              <w:rPr>
                <w:sz w:val="24"/>
                <w:szCs w:val="24"/>
              </w:rPr>
            </w:pPr>
            <w:r>
              <w:rPr>
                <w:sz w:val="24"/>
                <w:szCs w:val="24"/>
              </w:rPr>
              <w:t>排放浓度</w:t>
            </w:r>
          </w:p>
          <w:p>
            <w:pPr>
              <w:spacing w:line="300" w:lineRule="exact"/>
              <w:jc w:val="center"/>
              <w:rPr>
                <w:sz w:val="24"/>
                <w:szCs w:val="24"/>
              </w:rPr>
            </w:pPr>
            <w:r>
              <w:rPr>
                <w:kern w:val="0"/>
                <w:sz w:val="24"/>
                <w:szCs w:val="24"/>
              </w:rPr>
              <w:t>（mg/m</w:t>
            </w:r>
            <w:r>
              <w:rPr>
                <w:kern w:val="0"/>
                <w:sz w:val="24"/>
                <w:szCs w:val="24"/>
                <w:vertAlign w:val="superscript"/>
              </w:rPr>
              <w:t>3</w:t>
            </w:r>
            <w:r>
              <w:rPr>
                <w:kern w:val="0"/>
                <w:sz w:val="24"/>
                <w:szCs w:val="24"/>
              </w:rPr>
              <w:t>）</w:t>
            </w:r>
          </w:p>
        </w:tc>
        <w:tc>
          <w:tcPr>
            <w:tcW w:w="4491" w:type="dxa"/>
            <w:vMerge w:val="restart"/>
            <w:noWrap w:val="0"/>
            <w:vAlign w:val="center"/>
          </w:tcPr>
          <w:p>
            <w:pPr>
              <w:spacing w:line="300" w:lineRule="exact"/>
              <w:jc w:val="center"/>
              <w:rPr>
                <w:sz w:val="24"/>
                <w:szCs w:val="24"/>
              </w:rPr>
            </w:pPr>
            <w:r>
              <w:rPr>
                <w:sz w:val="24"/>
                <w:szCs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81" w:type="dxa"/>
            <w:vMerge w:val="continue"/>
            <w:noWrap w:val="0"/>
            <w:vAlign w:val="center"/>
          </w:tcPr>
          <w:p>
            <w:pPr>
              <w:spacing w:line="300" w:lineRule="exact"/>
              <w:jc w:val="center"/>
              <w:rPr>
                <w:sz w:val="28"/>
                <w:szCs w:val="28"/>
              </w:rPr>
            </w:pPr>
          </w:p>
        </w:tc>
        <w:tc>
          <w:tcPr>
            <w:tcW w:w="1936" w:type="dxa"/>
            <w:vMerge w:val="continue"/>
            <w:noWrap w:val="0"/>
            <w:vAlign w:val="center"/>
          </w:tcPr>
          <w:p>
            <w:pPr>
              <w:spacing w:line="300" w:lineRule="exact"/>
              <w:jc w:val="center"/>
              <w:rPr>
                <w:sz w:val="28"/>
                <w:szCs w:val="28"/>
              </w:rPr>
            </w:pPr>
          </w:p>
        </w:tc>
        <w:tc>
          <w:tcPr>
            <w:tcW w:w="698" w:type="dxa"/>
            <w:vMerge w:val="continue"/>
            <w:noWrap w:val="0"/>
            <w:vAlign w:val="center"/>
          </w:tcPr>
          <w:p>
            <w:pPr>
              <w:spacing w:line="300" w:lineRule="exact"/>
              <w:jc w:val="center"/>
              <w:rPr>
                <w:sz w:val="28"/>
                <w:szCs w:val="28"/>
              </w:rPr>
            </w:pPr>
          </w:p>
        </w:tc>
        <w:tc>
          <w:tcPr>
            <w:tcW w:w="1194" w:type="dxa"/>
            <w:vMerge w:val="continue"/>
            <w:tcBorders>
              <w:left w:val="single" w:color="auto" w:sz="2" w:space="0"/>
              <w:right w:val="single" w:color="auto" w:sz="2" w:space="0"/>
            </w:tcBorders>
            <w:noWrap w:val="0"/>
            <w:vAlign w:val="center"/>
          </w:tcPr>
          <w:p>
            <w:pPr>
              <w:spacing w:line="300" w:lineRule="exact"/>
              <w:jc w:val="center"/>
              <w:rPr>
                <w:sz w:val="28"/>
                <w:szCs w:val="28"/>
              </w:rPr>
            </w:pPr>
          </w:p>
        </w:tc>
        <w:tc>
          <w:tcPr>
            <w:tcW w:w="4491" w:type="dxa"/>
            <w:vMerge w:val="continue"/>
            <w:noWrap w:val="0"/>
            <w:vAlign w:val="center"/>
          </w:tcPr>
          <w:p>
            <w:pPr>
              <w:spacing w:line="300" w:lineRule="exact"/>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781" w:type="dxa"/>
            <w:vMerge w:val="restart"/>
            <w:noWrap w:val="0"/>
            <w:vAlign w:val="center"/>
          </w:tcPr>
          <w:p>
            <w:pPr>
              <w:spacing w:line="300" w:lineRule="exact"/>
              <w:jc w:val="center"/>
              <w:rPr>
                <w:rFonts w:hint="eastAsia"/>
                <w:sz w:val="24"/>
                <w:szCs w:val="24"/>
              </w:rPr>
            </w:pPr>
            <w:r>
              <w:rPr>
                <w:sz w:val="24"/>
                <w:szCs w:val="24"/>
              </w:rPr>
              <w:t>有组织</w:t>
            </w:r>
            <w:r>
              <w:rPr>
                <w:rFonts w:hint="eastAsia"/>
                <w:sz w:val="24"/>
                <w:szCs w:val="24"/>
              </w:rPr>
              <w:t>、</w:t>
            </w:r>
          </w:p>
        </w:tc>
        <w:tc>
          <w:tcPr>
            <w:tcW w:w="1936" w:type="dxa"/>
            <w:vMerge w:val="restart"/>
            <w:noWrap w:val="0"/>
            <w:vAlign w:val="center"/>
          </w:tcPr>
          <w:p>
            <w:pPr>
              <w:spacing w:line="300" w:lineRule="exact"/>
              <w:jc w:val="center"/>
              <w:rPr>
                <w:sz w:val="24"/>
                <w:szCs w:val="24"/>
              </w:rPr>
            </w:pPr>
            <w:r>
              <w:rPr>
                <w:rFonts w:hint="eastAsia"/>
                <w:sz w:val="24"/>
                <w:szCs w:val="24"/>
              </w:rPr>
              <w:t>主反应产物</w:t>
            </w:r>
            <w:r>
              <w:rPr>
                <w:sz w:val="24"/>
                <w:szCs w:val="24"/>
              </w:rPr>
              <w:t>加热炉、</w:t>
            </w:r>
            <w:r>
              <w:rPr>
                <w:rFonts w:hint="eastAsia"/>
                <w:sz w:val="24"/>
                <w:szCs w:val="24"/>
              </w:rPr>
              <w:t>精制反应产物</w:t>
            </w:r>
            <w:r>
              <w:rPr>
                <w:sz w:val="24"/>
                <w:szCs w:val="24"/>
              </w:rPr>
              <w:t>加热炉</w:t>
            </w:r>
          </w:p>
        </w:tc>
        <w:tc>
          <w:tcPr>
            <w:tcW w:w="698" w:type="dxa"/>
            <w:noWrap w:val="0"/>
            <w:vAlign w:val="center"/>
          </w:tcPr>
          <w:p>
            <w:pPr>
              <w:spacing w:line="300" w:lineRule="exact"/>
              <w:jc w:val="center"/>
              <w:rPr>
                <w:sz w:val="24"/>
                <w:szCs w:val="24"/>
              </w:rPr>
            </w:pPr>
            <w:r>
              <w:rPr>
                <w:sz w:val="24"/>
                <w:szCs w:val="24"/>
              </w:rPr>
              <w:t>SO</w:t>
            </w:r>
            <w:r>
              <w:rPr>
                <w:sz w:val="24"/>
                <w:szCs w:val="24"/>
                <w:vertAlign w:val="subscript"/>
              </w:rPr>
              <w:t>2</w:t>
            </w:r>
          </w:p>
        </w:tc>
        <w:tc>
          <w:tcPr>
            <w:tcW w:w="1194" w:type="dxa"/>
            <w:tcBorders>
              <w:right w:val="single" w:color="auto" w:sz="2" w:space="0"/>
            </w:tcBorders>
            <w:noWrap w:val="0"/>
            <w:vAlign w:val="center"/>
          </w:tcPr>
          <w:p>
            <w:pPr>
              <w:spacing w:line="300" w:lineRule="exact"/>
              <w:jc w:val="center"/>
              <w:rPr>
                <w:sz w:val="24"/>
                <w:szCs w:val="24"/>
              </w:rPr>
            </w:pPr>
            <w:r>
              <w:rPr>
                <w:sz w:val="24"/>
                <w:szCs w:val="24"/>
              </w:rPr>
              <w:t>100</w:t>
            </w:r>
          </w:p>
        </w:tc>
        <w:tc>
          <w:tcPr>
            <w:tcW w:w="4491" w:type="dxa"/>
            <w:vMerge w:val="restart"/>
            <w:noWrap w:val="0"/>
            <w:vAlign w:val="center"/>
          </w:tcPr>
          <w:p>
            <w:pPr>
              <w:spacing w:line="280" w:lineRule="exact"/>
              <w:jc w:val="center"/>
              <w:rPr>
                <w:sz w:val="24"/>
                <w:szCs w:val="24"/>
              </w:rPr>
            </w:pPr>
            <w:r>
              <w:rPr>
                <w:sz w:val="24"/>
                <w:szCs w:val="24"/>
              </w:rPr>
              <w:t>《石油炼制工业污染物排放标准》(GB 31570-2015)表3“工艺加热炉”中相关标准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781" w:type="dxa"/>
            <w:vMerge w:val="continue"/>
            <w:noWrap w:val="0"/>
            <w:vAlign w:val="center"/>
          </w:tcPr>
          <w:p>
            <w:pPr>
              <w:spacing w:line="300" w:lineRule="exact"/>
              <w:jc w:val="center"/>
              <w:rPr>
                <w:sz w:val="28"/>
                <w:szCs w:val="28"/>
              </w:rPr>
            </w:pPr>
          </w:p>
        </w:tc>
        <w:tc>
          <w:tcPr>
            <w:tcW w:w="1936" w:type="dxa"/>
            <w:vMerge w:val="continue"/>
            <w:noWrap w:val="0"/>
            <w:vAlign w:val="center"/>
          </w:tcPr>
          <w:p>
            <w:pPr>
              <w:spacing w:line="300" w:lineRule="exact"/>
              <w:jc w:val="center"/>
              <w:rPr>
                <w:sz w:val="28"/>
                <w:szCs w:val="28"/>
              </w:rPr>
            </w:pPr>
          </w:p>
        </w:tc>
        <w:tc>
          <w:tcPr>
            <w:tcW w:w="698" w:type="dxa"/>
            <w:noWrap w:val="0"/>
            <w:vAlign w:val="center"/>
          </w:tcPr>
          <w:p>
            <w:pPr>
              <w:spacing w:line="300" w:lineRule="exact"/>
              <w:jc w:val="center"/>
              <w:rPr>
                <w:sz w:val="24"/>
                <w:szCs w:val="24"/>
              </w:rPr>
            </w:pPr>
            <w:r>
              <w:rPr>
                <w:sz w:val="24"/>
                <w:szCs w:val="24"/>
              </w:rPr>
              <w:t>NO</w:t>
            </w:r>
            <w:r>
              <w:rPr>
                <w:sz w:val="24"/>
                <w:szCs w:val="24"/>
                <w:vertAlign w:val="subscript"/>
              </w:rPr>
              <w:t>X</w:t>
            </w:r>
          </w:p>
        </w:tc>
        <w:tc>
          <w:tcPr>
            <w:tcW w:w="1194" w:type="dxa"/>
            <w:tcBorders>
              <w:right w:val="single" w:color="auto" w:sz="2" w:space="0"/>
            </w:tcBorders>
            <w:noWrap w:val="0"/>
            <w:vAlign w:val="center"/>
          </w:tcPr>
          <w:p>
            <w:pPr>
              <w:spacing w:line="300" w:lineRule="exact"/>
              <w:jc w:val="center"/>
              <w:rPr>
                <w:sz w:val="24"/>
                <w:szCs w:val="24"/>
              </w:rPr>
            </w:pPr>
            <w:r>
              <w:rPr>
                <w:sz w:val="24"/>
                <w:szCs w:val="24"/>
              </w:rPr>
              <w:t>150</w:t>
            </w:r>
          </w:p>
        </w:tc>
        <w:tc>
          <w:tcPr>
            <w:tcW w:w="4491" w:type="dxa"/>
            <w:vMerge w:val="continue"/>
            <w:noWrap w:val="0"/>
            <w:vAlign w:val="center"/>
          </w:tcPr>
          <w:p>
            <w:pPr>
              <w:spacing w:line="30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81" w:type="dxa"/>
            <w:vMerge w:val="continue"/>
            <w:noWrap w:val="0"/>
            <w:vAlign w:val="center"/>
          </w:tcPr>
          <w:p>
            <w:pPr>
              <w:spacing w:line="300" w:lineRule="exact"/>
              <w:jc w:val="center"/>
              <w:rPr>
                <w:sz w:val="28"/>
                <w:szCs w:val="28"/>
              </w:rPr>
            </w:pPr>
          </w:p>
        </w:tc>
        <w:tc>
          <w:tcPr>
            <w:tcW w:w="1936" w:type="dxa"/>
            <w:vMerge w:val="continue"/>
            <w:noWrap w:val="0"/>
            <w:vAlign w:val="center"/>
          </w:tcPr>
          <w:p>
            <w:pPr>
              <w:spacing w:line="300" w:lineRule="exact"/>
              <w:jc w:val="center"/>
              <w:rPr>
                <w:sz w:val="28"/>
                <w:szCs w:val="28"/>
              </w:rPr>
            </w:pPr>
          </w:p>
        </w:tc>
        <w:tc>
          <w:tcPr>
            <w:tcW w:w="698" w:type="dxa"/>
            <w:noWrap w:val="0"/>
            <w:vAlign w:val="center"/>
          </w:tcPr>
          <w:p>
            <w:pPr>
              <w:spacing w:line="300" w:lineRule="exact"/>
              <w:jc w:val="center"/>
              <w:rPr>
                <w:sz w:val="24"/>
                <w:szCs w:val="24"/>
              </w:rPr>
            </w:pPr>
            <w:r>
              <w:rPr>
                <w:sz w:val="24"/>
                <w:szCs w:val="24"/>
              </w:rPr>
              <w:t>烟尘</w:t>
            </w:r>
          </w:p>
        </w:tc>
        <w:tc>
          <w:tcPr>
            <w:tcW w:w="1194" w:type="dxa"/>
            <w:tcBorders>
              <w:right w:val="single" w:color="auto" w:sz="2" w:space="0"/>
            </w:tcBorders>
            <w:noWrap w:val="0"/>
            <w:vAlign w:val="center"/>
          </w:tcPr>
          <w:p>
            <w:pPr>
              <w:spacing w:line="300" w:lineRule="exact"/>
              <w:jc w:val="center"/>
              <w:rPr>
                <w:sz w:val="24"/>
                <w:szCs w:val="24"/>
              </w:rPr>
            </w:pPr>
            <w:r>
              <w:rPr>
                <w:sz w:val="24"/>
                <w:szCs w:val="24"/>
              </w:rPr>
              <w:t>20</w:t>
            </w:r>
          </w:p>
        </w:tc>
        <w:tc>
          <w:tcPr>
            <w:tcW w:w="4491" w:type="dxa"/>
            <w:vMerge w:val="continue"/>
            <w:noWrap w:val="0"/>
            <w:vAlign w:val="center"/>
          </w:tcPr>
          <w:p>
            <w:pPr>
              <w:spacing w:line="30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781" w:type="dxa"/>
            <w:vMerge w:val="restart"/>
            <w:noWrap w:val="0"/>
            <w:vAlign w:val="center"/>
          </w:tcPr>
          <w:p>
            <w:pPr>
              <w:spacing w:line="300" w:lineRule="exact"/>
              <w:jc w:val="center"/>
              <w:rPr>
                <w:sz w:val="28"/>
                <w:szCs w:val="28"/>
              </w:rPr>
            </w:pPr>
            <w:r>
              <w:rPr>
                <w:sz w:val="28"/>
                <w:szCs w:val="28"/>
              </w:rPr>
              <w:t>无组织</w:t>
            </w:r>
          </w:p>
        </w:tc>
        <w:tc>
          <w:tcPr>
            <w:tcW w:w="1936" w:type="dxa"/>
            <w:noWrap w:val="0"/>
            <w:vAlign w:val="center"/>
          </w:tcPr>
          <w:p>
            <w:pPr>
              <w:spacing w:line="300" w:lineRule="exact"/>
              <w:jc w:val="center"/>
              <w:rPr>
                <w:sz w:val="24"/>
                <w:szCs w:val="24"/>
              </w:rPr>
            </w:pPr>
            <w:r>
              <w:rPr>
                <w:sz w:val="24"/>
                <w:szCs w:val="24"/>
              </w:rPr>
              <w:t>NMHC</w:t>
            </w:r>
          </w:p>
        </w:tc>
        <w:tc>
          <w:tcPr>
            <w:tcW w:w="698" w:type="dxa"/>
            <w:noWrap w:val="0"/>
            <w:vAlign w:val="center"/>
          </w:tcPr>
          <w:p>
            <w:pPr>
              <w:spacing w:line="300" w:lineRule="exact"/>
              <w:jc w:val="center"/>
              <w:rPr>
                <w:sz w:val="22"/>
                <w:szCs w:val="22"/>
              </w:rPr>
            </w:pPr>
            <w:r>
              <w:rPr>
                <w:sz w:val="22"/>
                <w:szCs w:val="22"/>
              </w:rPr>
              <w:t>---</w:t>
            </w:r>
          </w:p>
        </w:tc>
        <w:tc>
          <w:tcPr>
            <w:tcW w:w="1194" w:type="dxa"/>
            <w:tcBorders>
              <w:right w:val="single" w:color="auto" w:sz="2" w:space="0"/>
            </w:tcBorders>
            <w:noWrap w:val="0"/>
            <w:vAlign w:val="center"/>
          </w:tcPr>
          <w:p>
            <w:pPr>
              <w:spacing w:line="300" w:lineRule="exact"/>
              <w:jc w:val="center"/>
              <w:rPr>
                <w:sz w:val="22"/>
                <w:szCs w:val="22"/>
              </w:rPr>
            </w:pPr>
            <w:r>
              <w:rPr>
                <w:sz w:val="22"/>
                <w:szCs w:val="22"/>
              </w:rPr>
              <w:t>4.0</w:t>
            </w:r>
          </w:p>
        </w:tc>
        <w:tc>
          <w:tcPr>
            <w:tcW w:w="4491" w:type="dxa"/>
            <w:noWrap w:val="0"/>
            <w:vAlign w:val="center"/>
          </w:tcPr>
          <w:p>
            <w:pPr>
              <w:spacing w:line="300" w:lineRule="exact"/>
              <w:jc w:val="center"/>
              <w:rPr>
                <w:sz w:val="24"/>
                <w:szCs w:val="24"/>
              </w:rPr>
            </w:pPr>
            <w:r>
              <w:rPr>
                <w:sz w:val="24"/>
                <w:szCs w:val="24"/>
              </w:rPr>
              <w:t>《石油炼制工业污染物排放标准》(GB 31570-2015) 表5“企业边界大气污染物浓度限值”中相关标准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jc w:val="center"/>
        </w:trPr>
        <w:tc>
          <w:tcPr>
            <w:tcW w:w="781" w:type="dxa"/>
            <w:vMerge w:val="continue"/>
            <w:noWrap w:val="0"/>
            <w:vAlign w:val="center"/>
          </w:tcPr>
          <w:p>
            <w:pPr>
              <w:spacing w:line="300" w:lineRule="exact"/>
              <w:jc w:val="center"/>
              <w:rPr>
                <w:sz w:val="28"/>
                <w:szCs w:val="28"/>
              </w:rPr>
            </w:pPr>
          </w:p>
        </w:tc>
        <w:tc>
          <w:tcPr>
            <w:tcW w:w="1936" w:type="dxa"/>
            <w:noWrap w:val="0"/>
            <w:vAlign w:val="center"/>
          </w:tcPr>
          <w:p>
            <w:pPr>
              <w:spacing w:line="300" w:lineRule="exact"/>
              <w:jc w:val="center"/>
              <w:rPr>
                <w:rFonts w:hint="eastAsia"/>
                <w:sz w:val="24"/>
                <w:szCs w:val="24"/>
              </w:rPr>
            </w:pPr>
            <w:r>
              <w:rPr>
                <w:rFonts w:hint="eastAsia"/>
                <w:sz w:val="24"/>
                <w:szCs w:val="24"/>
              </w:rPr>
              <w:t>甲醇</w:t>
            </w:r>
          </w:p>
        </w:tc>
        <w:tc>
          <w:tcPr>
            <w:tcW w:w="698" w:type="dxa"/>
            <w:noWrap w:val="0"/>
            <w:vAlign w:val="center"/>
          </w:tcPr>
          <w:p>
            <w:pPr>
              <w:spacing w:line="300" w:lineRule="exact"/>
              <w:jc w:val="center"/>
              <w:rPr>
                <w:sz w:val="22"/>
                <w:szCs w:val="22"/>
              </w:rPr>
            </w:pPr>
            <w:r>
              <w:rPr>
                <w:sz w:val="22"/>
                <w:szCs w:val="22"/>
              </w:rPr>
              <w:t>---</w:t>
            </w:r>
          </w:p>
        </w:tc>
        <w:tc>
          <w:tcPr>
            <w:tcW w:w="1194" w:type="dxa"/>
            <w:tcBorders>
              <w:right w:val="single" w:color="auto" w:sz="2" w:space="0"/>
            </w:tcBorders>
            <w:noWrap w:val="0"/>
            <w:vAlign w:val="center"/>
          </w:tcPr>
          <w:p>
            <w:pPr>
              <w:spacing w:line="300" w:lineRule="exact"/>
              <w:jc w:val="center"/>
              <w:rPr>
                <w:rFonts w:hint="eastAsia"/>
                <w:sz w:val="22"/>
                <w:szCs w:val="22"/>
              </w:rPr>
            </w:pPr>
            <w:r>
              <w:rPr>
                <w:rFonts w:hint="eastAsia"/>
                <w:sz w:val="22"/>
                <w:szCs w:val="22"/>
              </w:rPr>
              <w:t>12</w:t>
            </w:r>
          </w:p>
        </w:tc>
        <w:tc>
          <w:tcPr>
            <w:tcW w:w="4491" w:type="dxa"/>
            <w:noWrap w:val="0"/>
            <w:vAlign w:val="center"/>
          </w:tcPr>
          <w:p>
            <w:pPr>
              <w:spacing w:line="300" w:lineRule="exact"/>
              <w:jc w:val="center"/>
              <w:rPr>
                <w:sz w:val="24"/>
                <w:szCs w:val="24"/>
              </w:rPr>
            </w:pPr>
            <w:r>
              <w:rPr>
                <w:rFonts w:hint="eastAsia"/>
                <w:sz w:val="24"/>
                <w:szCs w:val="24"/>
              </w:rPr>
              <w:t>《大气污染物综合排放标准》（GB16297-1996）表2标准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781" w:type="dxa"/>
            <w:vMerge w:val="continue"/>
            <w:noWrap w:val="0"/>
            <w:vAlign w:val="center"/>
          </w:tcPr>
          <w:p>
            <w:pPr>
              <w:spacing w:line="300" w:lineRule="exact"/>
              <w:jc w:val="center"/>
              <w:rPr>
                <w:sz w:val="28"/>
                <w:szCs w:val="28"/>
              </w:rPr>
            </w:pPr>
          </w:p>
        </w:tc>
        <w:tc>
          <w:tcPr>
            <w:tcW w:w="1936" w:type="dxa"/>
            <w:noWrap w:val="0"/>
            <w:vAlign w:val="center"/>
          </w:tcPr>
          <w:p>
            <w:pPr>
              <w:spacing w:line="300" w:lineRule="exact"/>
              <w:jc w:val="center"/>
              <w:rPr>
                <w:sz w:val="24"/>
                <w:szCs w:val="24"/>
              </w:rPr>
            </w:pPr>
            <w:r>
              <w:rPr>
                <w:sz w:val="24"/>
                <w:szCs w:val="24"/>
              </w:rPr>
              <w:t>硫化氢</w:t>
            </w:r>
          </w:p>
        </w:tc>
        <w:tc>
          <w:tcPr>
            <w:tcW w:w="698" w:type="dxa"/>
            <w:noWrap w:val="0"/>
            <w:vAlign w:val="center"/>
          </w:tcPr>
          <w:p>
            <w:pPr>
              <w:spacing w:line="300" w:lineRule="exact"/>
              <w:jc w:val="center"/>
              <w:rPr>
                <w:sz w:val="22"/>
                <w:szCs w:val="22"/>
              </w:rPr>
            </w:pPr>
            <w:r>
              <w:rPr>
                <w:sz w:val="22"/>
                <w:szCs w:val="22"/>
              </w:rPr>
              <w:t>---</w:t>
            </w:r>
          </w:p>
        </w:tc>
        <w:tc>
          <w:tcPr>
            <w:tcW w:w="1194" w:type="dxa"/>
            <w:tcBorders>
              <w:right w:val="single" w:color="auto" w:sz="2" w:space="0"/>
            </w:tcBorders>
            <w:noWrap w:val="0"/>
            <w:vAlign w:val="center"/>
          </w:tcPr>
          <w:p>
            <w:pPr>
              <w:spacing w:line="300" w:lineRule="exact"/>
              <w:jc w:val="center"/>
              <w:rPr>
                <w:sz w:val="22"/>
                <w:szCs w:val="22"/>
              </w:rPr>
            </w:pPr>
            <w:r>
              <w:rPr>
                <w:sz w:val="22"/>
                <w:szCs w:val="22"/>
              </w:rPr>
              <w:t>0.06</w:t>
            </w:r>
          </w:p>
        </w:tc>
        <w:tc>
          <w:tcPr>
            <w:tcW w:w="4491" w:type="dxa"/>
            <w:vMerge w:val="restart"/>
            <w:noWrap w:val="0"/>
            <w:vAlign w:val="center"/>
          </w:tcPr>
          <w:p>
            <w:pPr>
              <w:spacing w:line="300" w:lineRule="exact"/>
              <w:jc w:val="center"/>
              <w:rPr>
                <w:sz w:val="24"/>
                <w:szCs w:val="24"/>
              </w:rPr>
            </w:pPr>
            <w:r>
              <w:rPr>
                <w:sz w:val="24"/>
                <w:szCs w:val="24"/>
              </w:rPr>
              <w:t>《恶臭污染物排放标准》（GB14554-93）二级新改扩建标准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781" w:type="dxa"/>
            <w:vMerge w:val="continue"/>
            <w:noWrap w:val="0"/>
            <w:vAlign w:val="center"/>
          </w:tcPr>
          <w:p>
            <w:pPr>
              <w:spacing w:line="300" w:lineRule="exact"/>
              <w:jc w:val="center"/>
              <w:rPr>
                <w:sz w:val="28"/>
                <w:szCs w:val="28"/>
              </w:rPr>
            </w:pPr>
          </w:p>
        </w:tc>
        <w:tc>
          <w:tcPr>
            <w:tcW w:w="1936" w:type="dxa"/>
            <w:noWrap w:val="0"/>
            <w:vAlign w:val="center"/>
          </w:tcPr>
          <w:p>
            <w:pPr>
              <w:spacing w:line="300" w:lineRule="exact"/>
              <w:jc w:val="center"/>
              <w:rPr>
                <w:sz w:val="24"/>
                <w:szCs w:val="24"/>
              </w:rPr>
            </w:pPr>
            <w:r>
              <w:rPr>
                <w:sz w:val="24"/>
                <w:szCs w:val="24"/>
              </w:rPr>
              <w:t>氨</w:t>
            </w:r>
          </w:p>
        </w:tc>
        <w:tc>
          <w:tcPr>
            <w:tcW w:w="698" w:type="dxa"/>
            <w:noWrap w:val="0"/>
            <w:vAlign w:val="center"/>
          </w:tcPr>
          <w:p>
            <w:pPr>
              <w:spacing w:line="300" w:lineRule="exact"/>
              <w:jc w:val="center"/>
              <w:rPr>
                <w:sz w:val="24"/>
                <w:szCs w:val="24"/>
              </w:rPr>
            </w:pPr>
            <w:r>
              <w:rPr>
                <w:sz w:val="24"/>
                <w:szCs w:val="24"/>
              </w:rPr>
              <w:t>---</w:t>
            </w:r>
          </w:p>
        </w:tc>
        <w:tc>
          <w:tcPr>
            <w:tcW w:w="1194" w:type="dxa"/>
            <w:tcBorders>
              <w:right w:val="single" w:color="auto" w:sz="2" w:space="0"/>
            </w:tcBorders>
            <w:noWrap w:val="0"/>
            <w:vAlign w:val="center"/>
          </w:tcPr>
          <w:p>
            <w:pPr>
              <w:spacing w:line="300" w:lineRule="exact"/>
              <w:jc w:val="center"/>
              <w:rPr>
                <w:sz w:val="24"/>
                <w:szCs w:val="24"/>
              </w:rPr>
            </w:pPr>
            <w:r>
              <w:rPr>
                <w:sz w:val="24"/>
                <w:szCs w:val="24"/>
              </w:rPr>
              <w:t>1.5</w:t>
            </w:r>
          </w:p>
        </w:tc>
        <w:tc>
          <w:tcPr>
            <w:tcW w:w="4491" w:type="dxa"/>
            <w:vMerge w:val="continue"/>
            <w:noWrap w:val="0"/>
            <w:vAlign w:val="center"/>
          </w:tcPr>
          <w:p>
            <w:pPr>
              <w:spacing w:line="300" w:lineRule="exact"/>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781" w:type="dxa"/>
            <w:vMerge w:val="continue"/>
            <w:noWrap w:val="0"/>
            <w:vAlign w:val="center"/>
          </w:tcPr>
          <w:p>
            <w:pPr>
              <w:spacing w:line="300" w:lineRule="exact"/>
              <w:jc w:val="center"/>
              <w:rPr>
                <w:sz w:val="28"/>
                <w:szCs w:val="28"/>
              </w:rPr>
            </w:pPr>
          </w:p>
        </w:tc>
        <w:tc>
          <w:tcPr>
            <w:tcW w:w="1936" w:type="dxa"/>
            <w:noWrap w:val="0"/>
            <w:vAlign w:val="center"/>
          </w:tcPr>
          <w:p>
            <w:pPr>
              <w:spacing w:line="300" w:lineRule="exact"/>
              <w:jc w:val="center"/>
              <w:rPr>
                <w:sz w:val="24"/>
                <w:szCs w:val="24"/>
              </w:rPr>
            </w:pPr>
            <w:r>
              <w:rPr>
                <w:sz w:val="24"/>
                <w:szCs w:val="24"/>
              </w:rPr>
              <w:t>臭气浓度</w:t>
            </w:r>
          </w:p>
        </w:tc>
        <w:tc>
          <w:tcPr>
            <w:tcW w:w="698" w:type="dxa"/>
            <w:noWrap w:val="0"/>
            <w:vAlign w:val="center"/>
          </w:tcPr>
          <w:p>
            <w:pPr>
              <w:spacing w:line="300" w:lineRule="exact"/>
              <w:jc w:val="center"/>
              <w:rPr>
                <w:sz w:val="24"/>
                <w:szCs w:val="24"/>
              </w:rPr>
            </w:pPr>
            <w:r>
              <w:rPr>
                <w:sz w:val="24"/>
                <w:szCs w:val="24"/>
              </w:rPr>
              <w:t>---</w:t>
            </w:r>
          </w:p>
        </w:tc>
        <w:tc>
          <w:tcPr>
            <w:tcW w:w="1194" w:type="dxa"/>
            <w:tcBorders>
              <w:right w:val="single" w:color="auto" w:sz="2" w:space="0"/>
            </w:tcBorders>
            <w:noWrap w:val="0"/>
            <w:vAlign w:val="center"/>
          </w:tcPr>
          <w:p>
            <w:pPr>
              <w:spacing w:line="300" w:lineRule="exact"/>
              <w:jc w:val="center"/>
              <w:rPr>
                <w:sz w:val="24"/>
                <w:szCs w:val="24"/>
              </w:rPr>
            </w:pPr>
            <w:r>
              <w:rPr>
                <w:sz w:val="24"/>
                <w:szCs w:val="24"/>
              </w:rPr>
              <w:t>20</w:t>
            </w:r>
          </w:p>
        </w:tc>
        <w:tc>
          <w:tcPr>
            <w:tcW w:w="4491" w:type="dxa"/>
            <w:vMerge w:val="continue"/>
            <w:noWrap w:val="0"/>
            <w:vAlign w:val="center"/>
          </w:tcPr>
          <w:p>
            <w:pPr>
              <w:spacing w:line="300" w:lineRule="exact"/>
              <w:jc w:val="center"/>
              <w:rPr>
                <w:sz w:val="28"/>
                <w:szCs w:val="28"/>
              </w:rPr>
            </w:pPr>
          </w:p>
        </w:tc>
      </w:tr>
    </w:tbl>
    <w:p>
      <w:pPr>
        <w:pStyle w:val="3"/>
        <w:spacing w:before="156" w:beforeLines="50" w:line="360" w:lineRule="auto"/>
        <w:ind w:firstLine="560" w:firstLineChars="200"/>
        <w:rPr>
          <w:rFonts w:hint="eastAsia" w:ascii="Times New Roman" w:hAnsi="Times New Roman"/>
          <w:sz w:val="28"/>
          <w:szCs w:val="28"/>
        </w:rPr>
      </w:pPr>
      <w:r>
        <w:rPr>
          <w:rFonts w:hint="eastAsia" w:ascii="Times New Roman" w:hAnsi="Times New Roman"/>
          <w:sz w:val="28"/>
          <w:szCs w:val="28"/>
          <w:lang w:val="en-US" w:eastAsia="zh-CN"/>
        </w:rPr>
        <w:t>2.</w:t>
      </w:r>
      <w:r>
        <w:rPr>
          <w:rFonts w:ascii="Times New Roman" w:hAnsi="Times New Roman"/>
          <w:sz w:val="28"/>
          <w:szCs w:val="28"/>
        </w:rPr>
        <w:t>废水</w:t>
      </w:r>
    </w:p>
    <w:p>
      <w:pPr>
        <w:adjustRightInd w:val="0"/>
        <w:spacing w:line="360" w:lineRule="auto"/>
        <w:ind w:firstLine="560" w:firstLineChars="200"/>
        <w:rPr>
          <w:rFonts w:hint="eastAsia"/>
          <w:sz w:val="28"/>
          <w:szCs w:val="28"/>
        </w:rPr>
      </w:pPr>
      <w:r>
        <w:rPr>
          <w:sz w:val="28"/>
          <w:szCs w:val="28"/>
        </w:rPr>
        <w:t>废水排放执行</w:t>
      </w:r>
      <w:r>
        <w:rPr>
          <w:rFonts w:ascii="宋体" w:hAnsi="宋体"/>
          <w:sz w:val="28"/>
          <w:szCs w:val="28"/>
        </w:rPr>
        <w:t>《污水排入城镇下水道水质标准》（CJ343-2010）B等级标准</w:t>
      </w:r>
      <w:r>
        <w:rPr>
          <w:rFonts w:hint="eastAsia" w:ascii="宋体" w:hAnsi="宋体"/>
          <w:sz w:val="28"/>
          <w:szCs w:val="28"/>
        </w:rPr>
        <w:t>、石油化学工业污染物排放标准（GB31571-2015）相关标准及垦利县利河污水处理有限公司进水水质要求</w:t>
      </w:r>
      <w:r>
        <w:rPr>
          <w:rFonts w:hint="eastAsia"/>
          <w:sz w:val="28"/>
          <w:szCs w:val="28"/>
        </w:rPr>
        <w:t>。</w:t>
      </w:r>
    </w:p>
    <w:p>
      <w:pPr>
        <w:pStyle w:val="3"/>
        <w:spacing w:before="156" w:beforeLines="50" w:line="360" w:lineRule="auto"/>
        <w:ind w:firstLine="560" w:firstLineChars="200"/>
        <w:rPr>
          <w:rFonts w:hint="eastAsia" w:ascii="Times New Roman" w:hAnsi="Times New Roman"/>
          <w:sz w:val="28"/>
          <w:szCs w:val="28"/>
          <w:lang w:val="en-US" w:eastAsia="zh-CN"/>
        </w:rPr>
      </w:pPr>
      <w:r>
        <w:rPr>
          <w:rFonts w:hint="eastAsia" w:ascii="Times New Roman" w:hAnsi="Times New Roman"/>
          <w:sz w:val="28"/>
          <w:szCs w:val="28"/>
          <w:lang w:val="en-US" w:eastAsia="zh-CN"/>
        </w:rPr>
        <w:t>3.噪声</w:t>
      </w:r>
    </w:p>
    <w:p>
      <w:pPr>
        <w:spacing w:line="360" w:lineRule="auto"/>
        <w:ind w:firstLine="482"/>
        <w:rPr>
          <w:sz w:val="28"/>
          <w:szCs w:val="28"/>
        </w:rPr>
      </w:pPr>
      <w:r>
        <w:rPr>
          <w:rFonts w:hint="eastAsia"/>
          <w:color w:val="000000"/>
          <w:sz w:val="28"/>
          <w:szCs w:val="28"/>
        </w:rPr>
        <w:t>施工期噪声执行《建筑施工场界环境噪声排放标准》（</w:t>
      </w:r>
      <w:r>
        <w:rPr>
          <w:color w:val="000000"/>
          <w:sz w:val="28"/>
          <w:szCs w:val="28"/>
        </w:rPr>
        <w:t>GB 12523-2011</w:t>
      </w:r>
      <w:r>
        <w:rPr>
          <w:rFonts w:hint="eastAsia"/>
          <w:color w:val="000000"/>
          <w:sz w:val="28"/>
          <w:szCs w:val="28"/>
        </w:rPr>
        <w:t>），即</w:t>
      </w:r>
      <w:r>
        <w:rPr>
          <w:color w:val="000000"/>
          <w:sz w:val="28"/>
          <w:szCs w:val="28"/>
        </w:rPr>
        <w:t>昼间</w:t>
      </w:r>
      <w:r>
        <w:rPr>
          <w:rFonts w:hint="eastAsia"/>
          <w:color w:val="000000"/>
          <w:sz w:val="28"/>
          <w:szCs w:val="28"/>
        </w:rPr>
        <w:t>70</w:t>
      </w:r>
      <w:r>
        <w:rPr>
          <w:bCs/>
          <w:color w:val="000000"/>
          <w:sz w:val="28"/>
          <w:szCs w:val="28"/>
        </w:rPr>
        <w:t>dB(A)，夜间55dB(A)</w:t>
      </w:r>
      <w:r>
        <w:rPr>
          <w:rFonts w:hint="eastAsia"/>
          <w:bCs/>
          <w:color w:val="000000"/>
          <w:sz w:val="28"/>
          <w:szCs w:val="28"/>
        </w:rPr>
        <w:t>。</w:t>
      </w:r>
      <w:r>
        <w:rPr>
          <w:color w:val="000000"/>
          <w:sz w:val="28"/>
          <w:szCs w:val="28"/>
        </w:rPr>
        <w:t>厂界噪声执行《工业企业厂界环境噪声排放标准》</w:t>
      </w:r>
      <w:r>
        <w:rPr>
          <w:sz w:val="28"/>
          <w:szCs w:val="28"/>
        </w:rPr>
        <w:t>(GB12348-2008)3类标准，即昼间65</w:t>
      </w:r>
      <w:r>
        <w:rPr>
          <w:bCs/>
          <w:sz w:val="28"/>
          <w:szCs w:val="28"/>
        </w:rPr>
        <w:t>dB(A)，夜间55dB(A)。</w:t>
      </w:r>
    </w:p>
    <w:p>
      <w:pPr>
        <w:spacing w:line="360" w:lineRule="auto"/>
        <w:ind w:firstLine="482"/>
        <w:rPr>
          <w:sz w:val="28"/>
          <w:szCs w:val="28"/>
        </w:rPr>
      </w:pPr>
      <w:r>
        <w:rPr>
          <w:rFonts w:hint="eastAsia"/>
          <w:sz w:val="28"/>
          <w:szCs w:val="28"/>
          <w:lang w:val="en-US" w:eastAsia="zh-CN"/>
        </w:rPr>
        <w:t>4.</w:t>
      </w:r>
      <w:r>
        <w:rPr>
          <w:sz w:val="28"/>
          <w:szCs w:val="28"/>
        </w:rPr>
        <w:t>固体废物</w:t>
      </w:r>
    </w:p>
    <w:p>
      <w:pPr>
        <w:spacing w:line="360" w:lineRule="auto"/>
        <w:ind w:firstLine="482"/>
        <w:rPr>
          <w:rFonts w:hint="eastAsia"/>
          <w:sz w:val="28"/>
          <w:szCs w:val="28"/>
        </w:rPr>
      </w:pPr>
      <w:r>
        <w:rPr>
          <w:sz w:val="28"/>
          <w:szCs w:val="28"/>
        </w:rPr>
        <w:t>一般固体废物执行《一般工业固体废物贮存、处置场污染控制标准》(GB18599-2001)及2013年修改单；危险废物执行《危险废物贮存污染控制标准》(GB18597-2001)及2013年修改单。</w:t>
      </w:r>
    </w:p>
    <w:p/>
    <w:p>
      <w:pPr>
        <w:ind w:firstLine="420" w:firstLineChars="200"/>
        <w:rPr>
          <w:rFonts w:hint="eastAsia"/>
          <w:lang w:val="en-US" w:eastAsia="zh-CN"/>
        </w:rPr>
      </w:pPr>
      <w:r>
        <w:rPr>
          <w:rFonts w:hint="eastAsia"/>
          <w:lang w:val="en-US" w:eastAsia="zh-CN"/>
        </w:rPr>
        <w:t xml:space="preserve"> </w:t>
      </w:r>
    </w:p>
    <w:p>
      <w:pPr>
        <w:ind w:firstLine="482" w:firstLineChars="200"/>
        <w:rPr>
          <w:rFonts w:hint="eastAsia"/>
          <w:b/>
          <w:bCs/>
          <w:sz w:val="24"/>
          <w:szCs w:val="32"/>
          <w:lang w:val="en-US" w:eastAsia="zh-CN"/>
        </w:rPr>
        <w:sectPr>
          <w:headerReference r:id="rId3" w:type="default"/>
          <w:pgSz w:w="11906" w:h="16838"/>
          <w:pgMar w:top="1440" w:right="1474" w:bottom="1440" w:left="1531" w:header="851" w:footer="992" w:gutter="0"/>
          <w:pgNumType w:start="1"/>
          <w:cols w:space="720" w:num="1"/>
          <w:docGrid w:type="lines" w:linePitch="312" w:charSpace="0"/>
        </w:sectPr>
      </w:pPr>
      <w:r>
        <w:rPr>
          <w:rFonts w:hint="eastAsia"/>
          <w:b/>
          <w:bCs/>
          <w:sz w:val="24"/>
          <w:szCs w:val="32"/>
          <w:lang w:val="en-US" w:eastAsia="zh-CN"/>
        </w:rPr>
        <w:t>产污工艺节点流程图</w:t>
      </w:r>
    </w:p>
    <w:p>
      <w:pPr>
        <w:tabs>
          <w:tab w:val="left" w:pos="2175"/>
        </w:tabs>
        <w:jc w:val="center"/>
        <w:rPr>
          <w:rFonts w:hint="eastAsia"/>
          <w:sz w:val="24"/>
        </w:rPr>
      </w:pPr>
      <w:r>
        <w:object>
          <v:shape id="_x0000_i1025" o:spt="75" type="#_x0000_t75" style="height:399.55pt;width:691.4pt;" o:ole="t" filled="f" stroked="f" coordsize="21600,21600">
            <v:path/>
            <v:fill on="f" focussize="0,0"/>
            <v:stroke on="f"/>
            <v:imagedata r:id="rId8" cropleft="7160f" croptop="10795f" cropright="4411f" cropbottom="5586f" o:title=""/>
            <o:lock v:ext="edit" aspectratio="t"/>
            <w10:wrap type="none"/>
            <w10:anchorlock/>
          </v:shape>
          <o:OLEObject Type="Embed" ProgID="AutoCAD.Drawing.18" ShapeID="_x0000_i1025" DrawAspect="Content" ObjectID="_1468075725" r:id="rId7">
            <o:LockedField>false</o:LockedField>
          </o:OLEObject>
        </w:object>
      </w:r>
      <w:r>
        <w:rPr>
          <w:rFonts w:hint="eastAsia"/>
          <w:b/>
          <w:bCs/>
          <w:szCs w:val="21"/>
        </w:rPr>
        <w:t>图2.7-1a MCC装置工艺流程及产污环节图</w:t>
      </w:r>
    </w:p>
    <w:p>
      <w:pPr>
        <w:spacing w:line="360" w:lineRule="auto"/>
        <w:jc w:val="center"/>
        <w:rPr>
          <w:rFonts w:hint="eastAsia"/>
        </w:rPr>
      </w:pPr>
      <w:r>
        <w:object>
          <v:shape id="_x0000_i1026" o:spt="75" alt="" type="#_x0000_t75" style="height:233.9pt;width:697.45pt;" o:ole="t" filled="f" o:preferrelative="t" stroked="f" coordsize="21600,21600">
            <v:path/>
            <v:fill on="f" focussize="0,0"/>
            <v:stroke on="f"/>
            <v:imagedata r:id="rId10" o:title=""/>
            <o:lock v:ext="edit" aspectratio="t"/>
            <w10:wrap type="none"/>
            <w10:anchorlock/>
          </v:shape>
          <o:OLEObject Type="Embed" ProgID="Visio.Drawing.11" ShapeID="_x0000_i1026" DrawAspect="Content" ObjectID="_1468075726" r:id="rId9">
            <o:LockedField>false</o:LockedField>
          </o:OLEObject>
        </w:object>
      </w:r>
      <w:r>
        <w:rPr>
          <w:rFonts w:hint="eastAsia"/>
          <w:b/>
          <w:bCs/>
          <w:szCs w:val="21"/>
        </w:rPr>
        <w:t>图2.7-1b 干气、液化气精制部分工艺流程及产污环节图</w:t>
      </w:r>
    </w:p>
    <w:p>
      <w:pPr>
        <w:spacing w:line="360" w:lineRule="auto"/>
        <w:rPr>
          <w:rFonts w:hint="eastAsia"/>
        </w:rPr>
      </w:pPr>
    </w:p>
    <w:p>
      <w:pPr>
        <w:spacing w:line="360" w:lineRule="auto"/>
        <w:rPr>
          <w:rFonts w:hint="eastAsia"/>
          <w:sz w:val="24"/>
        </w:rPr>
        <w:sectPr>
          <w:headerReference r:id="rId4" w:type="default"/>
          <w:pgSz w:w="16838" w:h="11906" w:orient="landscape"/>
          <w:pgMar w:top="1531" w:right="1440" w:bottom="1474" w:left="1440" w:header="851" w:footer="992" w:gutter="0"/>
          <w:cols w:space="720" w:num="1"/>
          <w:docGrid w:type="lines" w:linePitch="312" w:charSpace="0"/>
        </w:sectPr>
      </w:pPr>
    </w:p>
    <w:p>
      <w:pPr>
        <w:tabs>
          <w:tab w:val="left" w:pos="2175"/>
        </w:tabs>
        <w:spacing w:line="360" w:lineRule="auto"/>
        <w:ind w:firstLine="480" w:firstLineChars="200"/>
        <w:rPr>
          <w:rFonts w:hint="eastAsia"/>
          <w:sz w:val="24"/>
        </w:rPr>
      </w:pPr>
      <w:r>
        <w:rPr>
          <w:rFonts w:hint="eastAsia"/>
          <w:sz w:val="24"/>
        </w:rPr>
        <w:t>40t/h</w:t>
      </w:r>
      <w:r>
        <w:rPr>
          <w:rFonts w:hAnsi="宋体"/>
          <w:sz w:val="24"/>
        </w:rPr>
        <w:t>酸性水汽提装</w:t>
      </w:r>
      <w:r>
        <w:rPr>
          <w:rFonts w:hint="eastAsia" w:ascii="宋体" w:hAnsi="宋体"/>
          <w:sz w:val="24"/>
        </w:rPr>
        <w:t>置工艺流程及产污环节</w:t>
      </w:r>
      <w:r>
        <w:rPr>
          <w:rFonts w:hAnsi="宋体"/>
          <w:sz w:val="24"/>
        </w:rPr>
        <w:t>见图</w:t>
      </w:r>
      <w:r>
        <w:rPr>
          <w:sz w:val="24"/>
        </w:rPr>
        <w:t>2.</w:t>
      </w:r>
      <w:r>
        <w:rPr>
          <w:rFonts w:hint="eastAsia"/>
          <w:sz w:val="24"/>
        </w:rPr>
        <w:t>7-2。</w:t>
      </w:r>
    </w:p>
    <w:p>
      <w:pPr>
        <w:tabs>
          <w:tab w:val="left" w:pos="2175"/>
        </w:tabs>
        <w:jc w:val="center"/>
        <w:rPr>
          <w:rFonts w:hint="eastAsia"/>
        </w:rPr>
      </w:pPr>
      <w:r>
        <w:object>
          <v:shape id="_x0000_i1027" o:spt="75" alt="" type="#_x0000_t75" style="height:265.2pt;width:416.9pt;" o:ole="t" filled="f" o:preferrelative="t" stroked="f" coordsize="21600,21600">
            <v:path/>
            <v:fill on="f" focussize="0,0"/>
            <v:stroke on="f"/>
            <v:imagedata r:id="rId12" cropright="807f" cropbottom="5622f" o:title=""/>
            <o:lock v:ext="edit" aspectratio="t"/>
            <w10:wrap type="none"/>
            <w10:anchorlock/>
          </v:shape>
          <o:OLEObject Type="Embed" ProgID="Visio.Drawing.11" ShapeID="_x0000_i1027" DrawAspect="Content" ObjectID="_1468075727" r:id="rId11">
            <o:LockedField>false</o:LockedField>
          </o:OLEObject>
        </w:object>
      </w:r>
    </w:p>
    <w:p>
      <w:pPr>
        <w:tabs>
          <w:tab w:val="left" w:pos="2175"/>
        </w:tabs>
        <w:jc w:val="center"/>
        <w:rPr>
          <w:rFonts w:hint="eastAsia" w:hAnsi="宋体"/>
          <w:b/>
          <w:szCs w:val="21"/>
        </w:rPr>
      </w:pPr>
      <w:r>
        <w:rPr>
          <w:rFonts w:hint="eastAsia"/>
          <w:b/>
          <w:szCs w:val="21"/>
        </w:rPr>
        <w:t xml:space="preserve"> 40t/h酸性水汽提</w:t>
      </w:r>
      <w:r>
        <w:rPr>
          <w:rFonts w:hAnsi="宋体"/>
          <w:b/>
          <w:szCs w:val="21"/>
        </w:rPr>
        <w:t>装置工艺流程及产污</w:t>
      </w:r>
      <w:r>
        <w:rPr>
          <w:rFonts w:hint="eastAsia" w:hAnsi="宋体"/>
          <w:b/>
          <w:szCs w:val="21"/>
        </w:rPr>
        <w:t>环节图</w:t>
      </w:r>
    </w:p>
    <w:p>
      <w:pPr>
        <w:tabs>
          <w:tab w:val="left" w:pos="2175"/>
        </w:tabs>
        <w:jc w:val="center"/>
        <w:rPr>
          <w:rFonts w:hint="eastAsia" w:hAnsi="宋体"/>
          <w:b/>
          <w:szCs w:val="21"/>
        </w:rPr>
      </w:pPr>
    </w:p>
    <w:p>
      <w:pPr>
        <w:ind w:firstLine="482" w:firstLineChars="200"/>
        <w:rPr>
          <w:rFonts w:hint="eastAsia"/>
          <w:b/>
          <w:bCs/>
          <w:sz w:val="24"/>
          <w:szCs w:val="32"/>
          <w:lang w:val="en-US" w:eastAsia="zh-CN"/>
        </w:rPr>
      </w:pPr>
    </w:p>
    <w:p>
      <w:pPr>
        <w:ind w:firstLine="482" w:firstLineChars="200"/>
        <w:rPr>
          <w:rFonts w:hint="eastAsia"/>
          <w:b/>
          <w:bCs/>
          <w:sz w:val="24"/>
          <w:szCs w:val="32"/>
          <w:lang w:val="en-US" w:eastAsia="zh-CN"/>
        </w:rPr>
      </w:pPr>
    </w:p>
    <w:p>
      <w:pPr>
        <w:ind w:firstLine="482" w:firstLineChars="200"/>
        <w:rPr>
          <w:rFonts w:hint="eastAsia"/>
          <w:b/>
          <w:bCs/>
          <w:sz w:val="24"/>
          <w:szCs w:val="32"/>
          <w:lang w:val="en-US" w:eastAsia="zh-CN"/>
        </w:rPr>
      </w:pPr>
    </w:p>
    <w:p>
      <w:pPr>
        <w:ind w:firstLine="482" w:firstLineChars="200"/>
        <w:rPr>
          <w:rFonts w:hint="eastAsia"/>
          <w:b/>
          <w:bCs/>
          <w:sz w:val="24"/>
          <w:szCs w:val="32"/>
          <w:lang w:val="en-US" w:eastAsia="zh-CN"/>
        </w:rPr>
      </w:pPr>
    </w:p>
    <w:p>
      <w:pPr>
        <w:ind w:firstLine="482" w:firstLineChars="200"/>
        <w:rPr>
          <w:rFonts w:hint="eastAsia"/>
          <w:b/>
          <w:bCs/>
          <w:sz w:val="24"/>
          <w:szCs w:val="32"/>
          <w:lang w:val="en-US" w:eastAsia="zh-CN"/>
        </w:rPr>
      </w:pPr>
    </w:p>
    <w:p>
      <w:pPr>
        <w:ind w:firstLine="482" w:firstLineChars="200"/>
        <w:rPr>
          <w:rFonts w:hint="eastAsia"/>
          <w:b/>
          <w:bCs/>
          <w:sz w:val="24"/>
          <w:szCs w:val="32"/>
          <w:lang w:val="en-US" w:eastAsia="zh-CN"/>
        </w:rPr>
      </w:pPr>
    </w:p>
    <w:p>
      <w:pPr>
        <w:ind w:firstLine="482" w:firstLineChars="200"/>
        <w:rPr>
          <w:rFonts w:hint="eastAsia"/>
          <w:b/>
          <w:bCs/>
          <w:sz w:val="24"/>
          <w:szCs w:val="32"/>
          <w:lang w:val="en-US" w:eastAsia="zh-CN"/>
        </w:rPr>
      </w:pPr>
    </w:p>
    <w:p>
      <w:pPr>
        <w:ind w:firstLine="420" w:firstLineChars="200"/>
      </w:pPr>
      <w:r>
        <w:object>
          <v:shape id="_x0000_i1028" o:spt="75" alt="" type="#_x0000_t75" style="height:403.8pt;width:561.15pt;" o:ole="t" filled="f" o:preferrelative="t" stroked="f" coordsize="21600,21600">
            <v:path/>
            <v:fill on="f" focussize="0,0"/>
            <v:stroke on="f"/>
            <v:imagedata r:id="rId14" o:title=""/>
            <o:lock v:ext="edit" aspectratio="t"/>
            <w10:wrap type="none"/>
            <w10:anchorlock/>
          </v:shape>
          <o:OLEObject Type="Embed" ProgID="Visio.Drawing.11" ShapeID="_x0000_i1028" DrawAspect="Content" ObjectID="_1468075728" r:id="rId13">
            <o:LockedField>false</o:LockedField>
          </o:OLEObject>
        </w:object>
      </w:r>
    </w:p>
    <w:p>
      <w:pPr>
        <w:spacing w:line="360" w:lineRule="auto"/>
        <w:jc w:val="center"/>
        <w:rPr>
          <w:rFonts w:hint="eastAsia"/>
        </w:rPr>
      </w:pPr>
      <w:r>
        <w:object>
          <v:shape id="_x0000_i1029" o:spt="75" alt="" type="#_x0000_t75" style="height:376.95pt;width:680.85pt;" o:ole="t" filled="f" o:preferrelative="t" stroked="f" coordsize="21600,21600">
            <v:path/>
            <v:fill on="f" focussize="0,0"/>
            <v:stroke on="f"/>
            <v:imagedata r:id="rId16" cropright="1756f" cropbottom="7640f" o:title=""/>
            <o:lock v:ext="edit" aspectratio="t"/>
            <w10:wrap type="none"/>
            <w10:anchorlock/>
          </v:shape>
          <o:OLEObject Type="Embed" ProgID="Visio.Drawing.11" ShapeID="_x0000_i1029" DrawAspect="Content" ObjectID="_1468075729" r:id="rId15">
            <o:LockedField>false</o:LockedField>
          </o:OLEObject>
        </w:object>
      </w:r>
      <w:r>
        <w:rPr>
          <w:rFonts w:hAnsi="宋体"/>
          <w:b/>
          <w:szCs w:val="21"/>
        </w:rPr>
        <w:t>图</w:t>
      </w:r>
      <w:r>
        <w:rPr>
          <w:rFonts w:hint="eastAsia"/>
          <w:b/>
          <w:szCs w:val="21"/>
        </w:rPr>
        <w:t>1700Nm</w:t>
      </w:r>
      <w:r>
        <w:rPr>
          <w:rFonts w:hint="eastAsia"/>
          <w:b/>
          <w:szCs w:val="21"/>
          <w:vertAlign w:val="superscript"/>
        </w:rPr>
        <w:t>3</w:t>
      </w:r>
      <w:r>
        <w:rPr>
          <w:rFonts w:hint="eastAsia"/>
          <w:b/>
          <w:szCs w:val="21"/>
        </w:rPr>
        <w:t>/h干气制氢</w:t>
      </w:r>
      <w:r>
        <w:rPr>
          <w:rFonts w:hAnsi="宋体"/>
          <w:b/>
          <w:szCs w:val="21"/>
        </w:rPr>
        <w:t>装置</w:t>
      </w:r>
      <w:r>
        <w:rPr>
          <w:rFonts w:hint="eastAsia" w:hAnsi="宋体"/>
          <w:b/>
          <w:szCs w:val="21"/>
        </w:rPr>
        <w:t>及产汽系统</w:t>
      </w:r>
      <w:r>
        <w:rPr>
          <w:rFonts w:hAnsi="宋体"/>
          <w:b/>
          <w:szCs w:val="21"/>
        </w:rPr>
        <w:t>工艺流程及产污</w:t>
      </w:r>
      <w:r>
        <w:rPr>
          <w:rFonts w:hint="eastAsia" w:hAnsi="宋体"/>
          <w:b/>
          <w:szCs w:val="21"/>
        </w:rPr>
        <w:t>环节图</w:t>
      </w:r>
    </w:p>
    <w:p>
      <w:pPr>
        <w:ind w:firstLine="420" w:firstLineChars="200"/>
        <w:rPr>
          <w:rFonts w:hint="eastAsia"/>
          <w:lang w:val="en-US" w:eastAsia="zh-CN"/>
        </w:rPr>
      </w:pPr>
    </w:p>
    <w:p>
      <w:pPr>
        <w:ind w:firstLine="2310" w:firstLineChars="1100"/>
      </w:pPr>
    </w:p>
    <w:p>
      <w:pPr>
        <w:ind w:firstLine="2310" w:firstLineChars="1100"/>
      </w:pPr>
    </w:p>
    <w:p>
      <w:pPr>
        <w:ind w:firstLine="2310" w:firstLineChars="1100"/>
      </w:pPr>
    </w:p>
    <w:p>
      <w:pPr>
        <w:ind w:firstLine="2310" w:firstLineChars="1100"/>
      </w:pPr>
    </w:p>
    <w:p>
      <w:pPr>
        <w:jc w:val="center"/>
      </w:pPr>
      <w:r>
        <w:object>
          <v:shape id="_x0000_i1030" o:spt="75" type="#_x0000_t75" style="height:365.3pt;width:662.15pt;" o:ole="t" filled="f" o:preferrelative="t" stroked="f" coordsize="21600,21600">
            <v:path/>
            <v:fill on="f" focussize="0,0"/>
            <v:stroke on="f"/>
            <v:imagedata r:id="rId18" o:title=""/>
            <o:lock v:ext="edit" aspectratio="t"/>
            <w10:wrap type="none"/>
            <w10:anchorlock/>
          </v:shape>
          <o:OLEObject Type="Embed" ProgID="Visio.Drawing.11" ShapeID="_x0000_i1030" DrawAspect="Content" ObjectID="_1468075730" r:id="rId17">
            <o:LockedField>false</o:LockedField>
          </o:OLEObject>
        </w:object>
      </w:r>
    </w:p>
    <w:p>
      <w:pPr>
        <w:ind w:firstLine="5060" w:firstLineChars="2400"/>
        <w:jc w:val="both"/>
        <w:rPr>
          <w:rFonts w:hint="eastAsia"/>
          <w:b/>
          <w:szCs w:val="21"/>
        </w:rPr>
      </w:pPr>
      <w:r>
        <w:rPr>
          <w:rFonts w:hint="eastAsia"/>
          <w:b/>
          <w:szCs w:val="21"/>
        </w:rPr>
        <w:t xml:space="preserve"> </w:t>
      </w:r>
      <w:r>
        <w:rPr>
          <w:b/>
          <w:szCs w:val="21"/>
        </w:rPr>
        <w:t>气分装置工艺流程及产污环节</w:t>
      </w:r>
      <w:r>
        <w:rPr>
          <w:rFonts w:hint="eastAsia"/>
          <w:b/>
          <w:szCs w:val="21"/>
        </w:rPr>
        <w:t>图</w:t>
      </w:r>
    </w:p>
    <w:p>
      <w:pPr>
        <w:ind w:firstLine="2310" w:firstLineChars="110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100" w:firstLineChars="1000"/>
        <w:jc w:val="both"/>
        <w:textAlignment w:val="auto"/>
        <w:outlineLvl w:val="9"/>
      </w:pPr>
      <w:r>
        <w:object>
          <v:shape id="_x0000_i1031" o:spt="75" alt="" type="#_x0000_t75" style="height:336.95pt;width:570.6pt;" o:ole="t" filled="f" o:preferrelative="t" stroked="f" coordsize="21600,21600">
            <v:path/>
            <v:fill on="f" focussize="0,0"/>
            <v:stroke on="f"/>
            <v:imagedata r:id="rId20" o:title=""/>
            <o:lock v:ext="edit" aspectratio="t"/>
            <w10:wrap type="none"/>
            <w10:anchorlock/>
          </v:shape>
          <o:OLEObject Type="Embed" ProgID="Visio.Drawing.11" ShapeID="_x0000_i1031" DrawAspect="Content" ObjectID="_1468075731" r:id="rId19">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100" w:firstLineChars="1000"/>
        <w:jc w:val="both"/>
        <w:textAlignment w:val="auto"/>
        <w:outlineLvl w:val="9"/>
      </w:pPr>
    </w:p>
    <w:p>
      <w:pPr>
        <w:jc w:val="center"/>
        <w:rPr>
          <w:rFonts w:hint="eastAsia"/>
          <w:b/>
          <w:szCs w:val="21"/>
        </w:rPr>
      </w:pPr>
      <w:r>
        <w:rPr>
          <w:rFonts w:hint="eastAsia"/>
          <w:b/>
          <w:szCs w:val="21"/>
        </w:rPr>
        <w:t>MTBE装置工艺流程及产污环节图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100" w:firstLineChars="1000"/>
        <w:jc w:val="both"/>
        <w:textAlignment w:val="auto"/>
        <w:outlineLvl w:val="9"/>
        <w:rPr>
          <w:rFonts w:hint="eastAsia"/>
          <w:lang w:val="en-US" w:eastAsia="zh-CN"/>
        </w:rPr>
        <w:sectPr>
          <w:pgSz w:w="16838" w:h="11906" w:orient="landscape"/>
          <w:pgMar w:top="1531" w:right="1440" w:bottom="1474" w:left="1440" w:header="851" w:footer="992" w:gutter="0"/>
          <w:pgNumType w:start="1"/>
          <w:cols w:space="0" w:num="1"/>
          <w:rtlGutter w:val="0"/>
          <w:docGrid w:type="lines" w:linePitch="317" w:charSpace="0"/>
        </w:sectPr>
      </w:pPr>
    </w:p>
    <w:p>
      <w:pPr>
        <w:spacing w:line="380" w:lineRule="exact"/>
        <w:ind w:firstLine="643" w:firstLineChars="200"/>
        <w:rPr>
          <w:rFonts w:ascii="黑体" w:hAnsi="黑体" w:eastAsia="黑体"/>
          <w:b/>
          <w:sz w:val="32"/>
          <w:szCs w:val="32"/>
        </w:rPr>
      </w:pPr>
      <w:r>
        <w:rPr>
          <w:rFonts w:hint="eastAsia" w:ascii="黑体" w:hAnsi="黑体" w:eastAsia="黑体"/>
          <w:b/>
          <w:sz w:val="32"/>
          <w:szCs w:val="32"/>
        </w:rPr>
        <w:t>二、监测内容</w:t>
      </w:r>
    </w:p>
    <w:p>
      <w:pPr>
        <w:spacing w:line="380" w:lineRule="exact"/>
        <w:ind w:firstLine="803" w:firstLineChars="250"/>
        <w:jc w:val="center"/>
        <w:rPr>
          <w:rFonts w:ascii="黑体" w:hAnsi="黑体" w:eastAsia="黑体"/>
          <w:b/>
          <w:sz w:val="32"/>
          <w:szCs w:val="32"/>
        </w:rPr>
      </w:pPr>
      <w:r>
        <w:rPr>
          <w:rFonts w:hint="eastAsia" w:ascii="黑体" w:hAnsi="黑体" w:eastAsia="黑体"/>
          <w:b/>
          <w:sz w:val="32"/>
          <w:szCs w:val="32"/>
        </w:rPr>
        <w:t>自行监测内容表</w:t>
      </w:r>
    </w:p>
    <w:tbl>
      <w:tblPr>
        <w:tblStyle w:val="8"/>
        <w:tblW w:w="13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59"/>
        <w:gridCol w:w="1546"/>
        <w:gridCol w:w="1282"/>
        <w:gridCol w:w="2506"/>
        <w:gridCol w:w="1038"/>
        <w:gridCol w:w="1983"/>
        <w:gridCol w:w="1852"/>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41" w:type="dxa"/>
            <w:gridSpan w:val="2"/>
            <w:tcBorders>
              <w:top w:val="single" w:color="auto" w:sz="12" w:space="0"/>
              <w:left w:val="single" w:color="auto" w:sz="4" w:space="0"/>
              <w:bottom w:val="single" w:color="auto" w:sz="12" w:space="0"/>
              <w:tl2br w:val="single" w:color="auto" w:sz="4" w:space="0"/>
            </w:tcBorders>
            <w:vAlign w:val="center"/>
          </w:tcPr>
          <w:p>
            <w:pPr>
              <w:spacing w:line="320" w:lineRule="exact"/>
              <w:ind w:firstLine="843" w:firstLineChars="350"/>
              <w:jc w:val="center"/>
              <w:rPr>
                <w:rFonts w:ascii="黑体" w:hAnsi="黑体" w:eastAsia="黑体"/>
                <w:b/>
                <w:sz w:val="24"/>
              </w:rPr>
            </w:pPr>
            <w:r>
              <w:rPr>
                <w:rFonts w:hint="eastAsia" w:ascii="黑体" w:hAnsi="黑体" w:eastAsia="黑体"/>
                <w:b/>
                <w:sz w:val="24"/>
              </w:rPr>
              <w:t>监测项目</w:t>
            </w:r>
          </w:p>
          <w:p>
            <w:pPr>
              <w:spacing w:line="320" w:lineRule="exact"/>
              <w:rPr>
                <w:rFonts w:ascii="黑体" w:hAnsi="黑体" w:eastAsia="黑体"/>
                <w:b/>
                <w:sz w:val="24"/>
              </w:rPr>
            </w:pPr>
            <w:r>
              <w:rPr>
                <w:rFonts w:hint="eastAsia" w:ascii="黑体" w:hAnsi="黑体" w:eastAsia="黑体"/>
                <w:b/>
                <w:sz w:val="24"/>
              </w:rPr>
              <w:t>监测内容</w:t>
            </w:r>
          </w:p>
        </w:tc>
        <w:tc>
          <w:tcPr>
            <w:tcW w:w="1546"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监测点位</w:t>
            </w:r>
          </w:p>
        </w:tc>
        <w:tc>
          <w:tcPr>
            <w:tcW w:w="1282"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监测频次</w:t>
            </w:r>
          </w:p>
        </w:tc>
        <w:tc>
          <w:tcPr>
            <w:tcW w:w="2506"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执行排放标准</w:t>
            </w:r>
          </w:p>
        </w:tc>
        <w:tc>
          <w:tcPr>
            <w:tcW w:w="1038"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标准限值</w:t>
            </w:r>
          </w:p>
        </w:tc>
        <w:tc>
          <w:tcPr>
            <w:tcW w:w="1983"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监测方法</w:t>
            </w:r>
          </w:p>
        </w:tc>
        <w:tc>
          <w:tcPr>
            <w:tcW w:w="1852"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分析仪器</w:t>
            </w:r>
          </w:p>
        </w:tc>
        <w:tc>
          <w:tcPr>
            <w:tcW w:w="1267"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restart"/>
            <w:tcBorders>
              <w:top w:val="single" w:color="auto" w:sz="12" w:space="0"/>
              <w:left w:val="single" w:color="auto" w:sz="4" w:space="0"/>
            </w:tcBorders>
            <w:vAlign w:val="center"/>
          </w:tcPr>
          <w:p>
            <w:pPr>
              <w:spacing w:line="320" w:lineRule="exact"/>
              <w:jc w:val="center"/>
              <w:rPr>
                <w:rFonts w:ascii="黑体" w:hAnsi="黑体" w:eastAsia="黑体"/>
                <w:b/>
                <w:bCs/>
                <w:sz w:val="24"/>
              </w:rPr>
            </w:pPr>
            <w:r>
              <w:rPr>
                <w:rFonts w:hint="eastAsia" w:ascii="黑体" w:hAnsi="黑体" w:eastAsia="黑体"/>
                <w:b/>
                <w:bCs/>
                <w:sz w:val="24"/>
              </w:rPr>
              <w:t>监</w:t>
            </w:r>
          </w:p>
          <w:p>
            <w:pPr>
              <w:spacing w:line="320" w:lineRule="exact"/>
              <w:jc w:val="center"/>
              <w:rPr>
                <w:rFonts w:ascii="黑体" w:hAnsi="黑体" w:eastAsia="黑体"/>
                <w:b/>
                <w:bCs/>
                <w:sz w:val="24"/>
              </w:rPr>
            </w:pPr>
            <w:r>
              <w:rPr>
                <w:rFonts w:hint="eastAsia" w:ascii="黑体" w:hAnsi="黑体" w:eastAsia="黑体"/>
                <w:b/>
                <w:bCs/>
                <w:sz w:val="24"/>
              </w:rPr>
              <w:t>测</w:t>
            </w:r>
          </w:p>
          <w:p>
            <w:pPr>
              <w:spacing w:line="320" w:lineRule="exact"/>
              <w:jc w:val="center"/>
              <w:rPr>
                <w:rFonts w:ascii="黑体" w:hAnsi="黑体" w:eastAsia="黑体"/>
                <w:b/>
                <w:bCs/>
                <w:sz w:val="24"/>
              </w:rPr>
            </w:pPr>
            <w:r>
              <w:rPr>
                <w:rFonts w:hint="eastAsia" w:ascii="黑体" w:hAnsi="黑体" w:eastAsia="黑体"/>
                <w:b/>
                <w:bCs/>
                <w:sz w:val="24"/>
              </w:rPr>
              <w:t>指</w:t>
            </w:r>
          </w:p>
          <w:p>
            <w:pPr>
              <w:spacing w:line="320" w:lineRule="exact"/>
              <w:jc w:val="center"/>
              <w:rPr>
                <w:rFonts w:ascii="黑体" w:hAnsi="黑体" w:eastAsia="黑体"/>
                <w:b/>
                <w:bCs/>
                <w:sz w:val="24"/>
              </w:rPr>
            </w:pPr>
            <w:r>
              <w:rPr>
                <w:rFonts w:hint="eastAsia" w:ascii="黑体" w:hAnsi="黑体" w:eastAsia="黑体"/>
                <w:b/>
                <w:bCs/>
                <w:sz w:val="24"/>
              </w:rPr>
              <w:t>标</w:t>
            </w:r>
          </w:p>
          <w:p>
            <w:pPr>
              <w:spacing w:line="320" w:lineRule="exact"/>
              <w:jc w:val="center"/>
              <w:rPr>
                <w:bCs/>
                <w:sz w:val="24"/>
              </w:rPr>
            </w:pPr>
          </w:p>
        </w:tc>
        <w:tc>
          <w:tcPr>
            <w:tcW w:w="1459" w:type="dxa"/>
            <w:tcBorders>
              <w:top w:val="single" w:color="auto" w:sz="12" w:space="0"/>
            </w:tcBorders>
            <w:vAlign w:val="center"/>
          </w:tcPr>
          <w:p>
            <w:pPr>
              <w:spacing w:line="320" w:lineRule="exact"/>
              <w:jc w:val="center"/>
              <w:rPr>
                <w:rFonts w:hint="eastAsia"/>
                <w:sz w:val="22"/>
                <w:szCs w:val="22"/>
                <w:lang w:val="en-US" w:eastAsia="zh-CN"/>
              </w:rPr>
            </w:pPr>
            <w:r>
              <w:rPr>
                <w:rFonts w:hint="eastAsia"/>
                <w:sz w:val="22"/>
                <w:szCs w:val="22"/>
                <w:lang w:val="en-US" w:eastAsia="zh-CN"/>
              </w:rPr>
              <w:t>COD</w:t>
            </w:r>
          </w:p>
        </w:tc>
        <w:tc>
          <w:tcPr>
            <w:tcW w:w="1546" w:type="dxa"/>
            <w:tcBorders>
              <w:top w:val="single" w:color="auto" w:sz="4" w:space="0"/>
            </w:tcBorders>
            <w:vAlign w:val="center"/>
          </w:tcPr>
          <w:p>
            <w:pPr>
              <w:spacing w:line="320" w:lineRule="exact"/>
              <w:jc w:val="center"/>
              <w:rPr>
                <w:rFonts w:hint="eastAsia"/>
                <w:sz w:val="22"/>
                <w:szCs w:val="22"/>
                <w:lang w:val="en-US" w:eastAsia="zh-CN"/>
              </w:rPr>
            </w:pPr>
            <w:r>
              <w:rPr>
                <w:rFonts w:hint="eastAsia"/>
                <w:sz w:val="22"/>
                <w:szCs w:val="22"/>
                <w:lang w:val="en-US" w:eastAsia="zh-CN"/>
              </w:rPr>
              <w:t>废水总排口</w:t>
            </w:r>
          </w:p>
        </w:tc>
        <w:tc>
          <w:tcPr>
            <w:tcW w:w="1282" w:type="dxa"/>
            <w:tcBorders>
              <w:top w:val="single" w:color="auto" w:sz="4" w:space="0"/>
            </w:tcBorders>
            <w:vAlign w:val="center"/>
          </w:tcPr>
          <w:p>
            <w:pPr>
              <w:spacing w:line="320" w:lineRule="exact"/>
              <w:jc w:val="center"/>
              <w:rPr>
                <w:rFonts w:hint="eastAsia"/>
                <w:sz w:val="22"/>
                <w:szCs w:val="22"/>
                <w:lang w:val="en-US" w:eastAsia="zh-CN"/>
              </w:rPr>
            </w:pPr>
            <w:r>
              <w:rPr>
                <w:rFonts w:hint="eastAsia"/>
                <w:sz w:val="22"/>
                <w:szCs w:val="22"/>
                <w:lang w:val="en-US" w:eastAsia="zh-CN"/>
              </w:rPr>
              <w:t>实时监测</w:t>
            </w:r>
          </w:p>
        </w:tc>
        <w:tc>
          <w:tcPr>
            <w:tcW w:w="2506" w:type="dxa"/>
            <w:tcBorders>
              <w:top w:val="single" w:color="auto" w:sz="4" w:space="0"/>
            </w:tcBorders>
            <w:vAlign w:val="center"/>
          </w:tcPr>
          <w:p>
            <w:pPr>
              <w:spacing w:line="320" w:lineRule="exact"/>
              <w:jc w:val="center"/>
              <w:rPr>
                <w:rFonts w:hint="eastAsia"/>
                <w:sz w:val="22"/>
                <w:szCs w:val="22"/>
                <w:lang w:val="en-US" w:eastAsia="zh-CN"/>
              </w:rPr>
            </w:pPr>
            <w:r>
              <w:rPr>
                <w:rFonts w:hint="eastAsia"/>
                <w:sz w:val="22"/>
                <w:szCs w:val="22"/>
                <w:lang w:val="en-US" w:eastAsia="zh-CN"/>
              </w:rPr>
              <w:t>《石油化学工业污染物排放标准》及污水处理厂协议标准</w:t>
            </w:r>
          </w:p>
        </w:tc>
        <w:tc>
          <w:tcPr>
            <w:tcW w:w="1038" w:type="dxa"/>
            <w:tcBorders>
              <w:top w:val="single" w:color="auto" w:sz="4" w:space="0"/>
            </w:tcBorders>
            <w:vAlign w:val="center"/>
          </w:tcPr>
          <w:p>
            <w:pPr>
              <w:spacing w:line="320" w:lineRule="exact"/>
              <w:jc w:val="center"/>
              <w:rPr>
                <w:rFonts w:hint="eastAsia"/>
                <w:sz w:val="22"/>
                <w:szCs w:val="22"/>
                <w:lang w:val="en-US" w:eastAsia="zh-CN"/>
              </w:rPr>
            </w:pPr>
            <w:r>
              <w:rPr>
                <w:rFonts w:hint="eastAsia"/>
                <w:sz w:val="22"/>
                <w:szCs w:val="22"/>
                <w:lang w:val="en-US" w:eastAsia="zh-CN"/>
              </w:rPr>
              <w:t>450mg/L</w:t>
            </w:r>
          </w:p>
        </w:tc>
        <w:tc>
          <w:tcPr>
            <w:tcW w:w="1983" w:type="dxa"/>
            <w:tcBorders>
              <w:top w:val="single" w:color="auto" w:sz="4" w:space="0"/>
            </w:tcBorders>
          </w:tcPr>
          <w:p>
            <w:pPr>
              <w:spacing w:line="320" w:lineRule="exact"/>
              <w:jc w:val="center"/>
              <w:rPr>
                <w:rFonts w:hint="eastAsia"/>
                <w:sz w:val="22"/>
                <w:szCs w:val="22"/>
                <w:lang w:val="en-US" w:eastAsia="zh-CN"/>
              </w:rPr>
            </w:pPr>
            <w:r>
              <w:rPr>
                <w:rFonts w:hint="eastAsia"/>
                <w:sz w:val="22"/>
                <w:szCs w:val="22"/>
                <w:lang w:val="en-US" w:eastAsia="zh-CN"/>
              </w:rPr>
              <w:t>在线监测</w:t>
            </w:r>
          </w:p>
        </w:tc>
        <w:tc>
          <w:tcPr>
            <w:tcW w:w="1852" w:type="dxa"/>
            <w:tcBorders>
              <w:top w:val="single" w:color="auto" w:sz="4" w:space="0"/>
            </w:tcBorders>
            <w:vAlign w:val="top"/>
          </w:tcPr>
          <w:p>
            <w:pPr>
              <w:spacing w:line="320" w:lineRule="exact"/>
              <w:jc w:val="center"/>
              <w:rPr>
                <w:rFonts w:hint="eastAsia"/>
                <w:sz w:val="22"/>
                <w:szCs w:val="22"/>
                <w:lang w:val="en-US" w:eastAsia="zh-CN"/>
              </w:rPr>
            </w:pPr>
            <w:r>
              <w:rPr>
                <w:rFonts w:hint="eastAsia"/>
                <w:sz w:val="22"/>
                <w:szCs w:val="22"/>
                <w:lang w:val="en-US" w:eastAsia="zh-CN"/>
              </w:rPr>
              <w:t>COD在线监测仪</w:t>
            </w:r>
          </w:p>
        </w:tc>
        <w:tc>
          <w:tcPr>
            <w:tcW w:w="1267" w:type="dxa"/>
            <w:tcBorders>
              <w:top w:val="single" w:color="auto" w:sz="4" w:space="0"/>
            </w:tcBorders>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4"/>
              </w:rPr>
            </w:pPr>
          </w:p>
        </w:tc>
        <w:tc>
          <w:tcPr>
            <w:tcW w:w="1459" w:type="dxa"/>
            <w:vAlign w:val="center"/>
          </w:tcPr>
          <w:p>
            <w:pPr>
              <w:spacing w:line="320" w:lineRule="exact"/>
              <w:jc w:val="center"/>
              <w:rPr>
                <w:rFonts w:hint="eastAsia"/>
                <w:sz w:val="22"/>
                <w:szCs w:val="22"/>
                <w:lang w:val="en-US" w:eastAsia="zh-CN"/>
              </w:rPr>
            </w:pPr>
            <w:r>
              <w:rPr>
                <w:rFonts w:hint="eastAsia"/>
                <w:sz w:val="22"/>
                <w:szCs w:val="22"/>
                <w:lang w:val="en-US" w:eastAsia="zh-CN"/>
              </w:rPr>
              <w:t>氨氮</w:t>
            </w:r>
          </w:p>
        </w:tc>
        <w:tc>
          <w:tcPr>
            <w:tcW w:w="1546" w:type="dxa"/>
            <w:vAlign w:val="center"/>
          </w:tcPr>
          <w:p>
            <w:pPr>
              <w:spacing w:line="320" w:lineRule="exact"/>
              <w:jc w:val="center"/>
              <w:rPr>
                <w:rFonts w:hint="eastAsia"/>
                <w:sz w:val="22"/>
                <w:szCs w:val="22"/>
                <w:lang w:val="en-US" w:eastAsia="zh-CN"/>
              </w:rPr>
            </w:pPr>
            <w:r>
              <w:rPr>
                <w:rFonts w:hint="eastAsia"/>
                <w:sz w:val="22"/>
                <w:szCs w:val="22"/>
                <w:lang w:val="en-US" w:eastAsia="zh-CN"/>
              </w:rPr>
              <w:t>废水总排口</w:t>
            </w:r>
          </w:p>
        </w:tc>
        <w:tc>
          <w:tcPr>
            <w:tcW w:w="1282" w:type="dxa"/>
            <w:vAlign w:val="center"/>
          </w:tcPr>
          <w:p>
            <w:pPr>
              <w:spacing w:line="320" w:lineRule="exact"/>
              <w:jc w:val="center"/>
              <w:rPr>
                <w:rFonts w:hint="eastAsia"/>
                <w:sz w:val="22"/>
                <w:szCs w:val="22"/>
                <w:lang w:val="en-US" w:eastAsia="zh-CN"/>
              </w:rPr>
            </w:pPr>
            <w:r>
              <w:rPr>
                <w:rFonts w:hint="eastAsia"/>
                <w:sz w:val="22"/>
                <w:szCs w:val="22"/>
                <w:lang w:val="en-US" w:eastAsia="zh-CN"/>
              </w:rPr>
              <w:t>实时监测</w:t>
            </w:r>
          </w:p>
        </w:tc>
        <w:tc>
          <w:tcPr>
            <w:tcW w:w="2506" w:type="dxa"/>
            <w:vAlign w:val="center"/>
          </w:tcPr>
          <w:p>
            <w:pPr>
              <w:spacing w:line="320" w:lineRule="exact"/>
              <w:jc w:val="center"/>
              <w:rPr>
                <w:rFonts w:hint="eastAsia"/>
                <w:sz w:val="22"/>
                <w:szCs w:val="22"/>
                <w:lang w:val="en-US" w:eastAsia="zh-CN"/>
              </w:rPr>
            </w:pPr>
            <w:r>
              <w:rPr>
                <w:rFonts w:hint="eastAsia"/>
                <w:sz w:val="22"/>
                <w:szCs w:val="22"/>
                <w:lang w:val="en-US" w:eastAsia="zh-CN"/>
              </w:rPr>
              <w:t>《石油化学工业污染物排放标准》及污水处理厂协议标准</w:t>
            </w:r>
          </w:p>
        </w:tc>
        <w:tc>
          <w:tcPr>
            <w:tcW w:w="1038" w:type="dxa"/>
            <w:vAlign w:val="center"/>
          </w:tcPr>
          <w:p>
            <w:pPr>
              <w:spacing w:line="320" w:lineRule="exact"/>
              <w:jc w:val="center"/>
              <w:rPr>
                <w:rFonts w:hint="eastAsia"/>
                <w:sz w:val="22"/>
                <w:szCs w:val="22"/>
                <w:lang w:val="en-US" w:eastAsia="zh-CN"/>
              </w:rPr>
            </w:pPr>
            <w:r>
              <w:rPr>
                <w:rFonts w:hint="eastAsia"/>
                <w:sz w:val="22"/>
                <w:szCs w:val="22"/>
                <w:lang w:val="en-US" w:eastAsia="zh-CN"/>
              </w:rPr>
              <w:t>35mg/L</w:t>
            </w:r>
          </w:p>
        </w:tc>
        <w:tc>
          <w:tcPr>
            <w:tcW w:w="1983" w:type="dxa"/>
          </w:tcPr>
          <w:p>
            <w:pPr>
              <w:spacing w:line="320" w:lineRule="exact"/>
              <w:jc w:val="center"/>
              <w:rPr>
                <w:rFonts w:hint="eastAsia"/>
                <w:sz w:val="22"/>
                <w:szCs w:val="22"/>
                <w:lang w:val="en-US" w:eastAsia="zh-CN"/>
              </w:rPr>
            </w:pPr>
            <w:r>
              <w:rPr>
                <w:rFonts w:hint="eastAsia"/>
                <w:sz w:val="22"/>
                <w:szCs w:val="22"/>
                <w:lang w:val="en-US" w:eastAsia="zh-CN"/>
              </w:rPr>
              <w:t>在线监测</w:t>
            </w:r>
          </w:p>
        </w:tc>
        <w:tc>
          <w:tcPr>
            <w:tcW w:w="1852" w:type="dxa"/>
            <w:vAlign w:val="top"/>
          </w:tcPr>
          <w:p>
            <w:pPr>
              <w:spacing w:line="320" w:lineRule="exact"/>
              <w:jc w:val="center"/>
              <w:rPr>
                <w:rFonts w:hint="eastAsia"/>
                <w:sz w:val="22"/>
                <w:szCs w:val="22"/>
                <w:lang w:val="en-US" w:eastAsia="zh-CN"/>
              </w:rPr>
            </w:pPr>
            <w:r>
              <w:rPr>
                <w:rFonts w:hint="eastAsia"/>
                <w:sz w:val="22"/>
                <w:szCs w:val="22"/>
                <w:lang w:val="en-US" w:eastAsia="zh-CN"/>
              </w:rPr>
              <w:t>氨氮在线监测仪</w:t>
            </w:r>
          </w:p>
        </w:tc>
        <w:tc>
          <w:tcPr>
            <w:tcW w:w="1267"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rFonts w:hint="eastAsia"/>
                <w:sz w:val="24"/>
                <w:lang w:val="en-US" w:eastAsia="zh-CN"/>
              </w:rPr>
            </w:pPr>
          </w:p>
        </w:tc>
        <w:tc>
          <w:tcPr>
            <w:tcW w:w="1459" w:type="dxa"/>
            <w:vAlign w:val="center"/>
          </w:tcPr>
          <w:p>
            <w:pPr>
              <w:spacing w:line="320" w:lineRule="exact"/>
              <w:jc w:val="center"/>
              <w:rPr>
                <w:rFonts w:hint="eastAsia"/>
                <w:sz w:val="22"/>
                <w:szCs w:val="22"/>
                <w:lang w:val="en-US" w:eastAsia="zh-CN"/>
              </w:rPr>
            </w:pPr>
            <w:r>
              <w:rPr>
                <w:rFonts w:hint="eastAsia"/>
                <w:sz w:val="22"/>
                <w:szCs w:val="22"/>
                <w:lang w:val="en-US" w:eastAsia="zh-CN"/>
              </w:rPr>
              <w:t>BOD5</w:t>
            </w:r>
          </w:p>
        </w:tc>
        <w:tc>
          <w:tcPr>
            <w:tcW w:w="1546" w:type="dxa"/>
            <w:vAlign w:val="center"/>
          </w:tcPr>
          <w:p>
            <w:pPr>
              <w:spacing w:line="320" w:lineRule="exact"/>
              <w:jc w:val="center"/>
              <w:rPr>
                <w:rFonts w:hint="eastAsia"/>
                <w:sz w:val="22"/>
                <w:szCs w:val="22"/>
                <w:lang w:val="en-US" w:eastAsia="zh-CN"/>
              </w:rPr>
            </w:pPr>
            <w:r>
              <w:rPr>
                <w:rFonts w:hint="eastAsia"/>
                <w:sz w:val="22"/>
                <w:szCs w:val="22"/>
                <w:lang w:val="en-US" w:eastAsia="zh-CN"/>
              </w:rPr>
              <w:t>废水总排口</w:t>
            </w:r>
          </w:p>
        </w:tc>
        <w:tc>
          <w:tcPr>
            <w:tcW w:w="1282" w:type="dxa"/>
            <w:vAlign w:val="center"/>
          </w:tcPr>
          <w:p>
            <w:pPr>
              <w:spacing w:line="320" w:lineRule="exact"/>
              <w:jc w:val="center"/>
              <w:rPr>
                <w:rFonts w:hint="eastAsia"/>
                <w:sz w:val="22"/>
                <w:szCs w:val="22"/>
                <w:lang w:val="en-US" w:eastAsia="zh-CN"/>
              </w:rPr>
            </w:pPr>
            <w:r>
              <w:rPr>
                <w:rFonts w:hint="eastAsia"/>
                <w:sz w:val="22"/>
                <w:szCs w:val="22"/>
                <w:lang w:val="en-US" w:eastAsia="zh-CN"/>
              </w:rPr>
              <w:t>一次/季</w:t>
            </w:r>
          </w:p>
        </w:tc>
        <w:tc>
          <w:tcPr>
            <w:tcW w:w="2506" w:type="dxa"/>
            <w:vAlign w:val="center"/>
          </w:tcPr>
          <w:p>
            <w:pPr>
              <w:spacing w:line="320" w:lineRule="exact"/>
              <w:jc w:val="center"/>
              <w:rPr>
                <w:rFonts w:hint="eastAsia"/>
                <w:sz w:val="22"/>
                <w:szCs w:val="22"/>
                <w:lang w:val="en-US" w:eastAsia="zh-CN"/>
              </w:rPr>
            </w:pPr>
            <w:r>
              <w:rPr>
                <w:rFonts w:hint="eastAsia"/>
                <w:sz w:val="22"/>
                <w:szCs w:val="22"/>
                <w:lang w:val="en-US" w:eastAsia="zh-CN"/>
              </w:rPr>
              <w:t>《石油化学工业污染物排放标准》及污水处理厂协议标准</w:t>
            </w:r>
          </w:p>
        </w:tc>
        <w:tc>
          <w:tcPr>
            <w:tcW w:w="1038" w:type="dxa"/>
            <w:vAlign w:val="center"/>
          </w:tcPr>
          <w:p>
            <w:pPr>
              <w:spacing w:line="320" w:lineRule="exact"/>
              <w:jc w:val="center"/>
              <w:rPr>
                <w:rFonts w:hint="eastAsia"/>
                <w:sz w:val="22"/>
                <w:szCs w:val="22"/>
                <w:lang w:val="en-US" w:eastAsia="zh-CN"/>
              </w:rPr>
            </w:pPr>
            <w:r>
              <w:rPr>
                <w:rFonts w:hint="eastAsia"/>
                <w:sz w:val="22"/>
                <w:szCs w:val="22"/>
                <w:lang w:val="en-US" w:eastAsia="zh-CN"/>
              </w:rPr>
              <w:t>200mg/L</w:t>
            </w:r>
          </w:p>
        </w:tc>
        <w:tc>
          <w:tcPr>
            <w:tcW w:w="1983" w:type="dxa"/>
          </w:tcPr>
          <w:p>
            <w:pPr>
              <w:spacing w:line="320" w:lineRule="exact"/>
              <w:jc w:val="center"/>
              <w:rPr>
                <w:rFonts w:hint="eastAsia"/>
                <w:sz w:val="22"/>
                <w:szCs w:val="22"/>
                <w:lang w:val="en-US" w:eastAsia="zh-CN"/>
              </w:rPr>
            </w:pPr>
            <w:r>
              <w:rPr>
                <w:rFonts w:hint="eastAsia"/>
                <w:sz w:val="22"/>
                <w:szCs w:val="22"/>
                <w:lang w:val="en-US" w:eastAsia="zh-CN"/>
              </w:rPr>
              <w:t>水质 五日生化需氧量（BOD5）的测定 稀释与接种法 HJ505-2009</w:t>
            </w:r>
          </w:p>
        </w:tc>
        <w:tc>
          <w:tcPr>
            <w:tcW w:w="1852" w:type="dxa"/>
            <w:vAlign w:val="center"/>
          </w:tcPr>
          <w:p>
            <w:pPr>
              <w:spacing w:line="320" w:lineRule="exact"/>
              <w:jc w:val="center"/>
              <w:rPr>
                <w:rFonts w:hint="eastAsia"/>
                <w:sz w:val="22"/>
                <w:szCs w:val="22"/>
                <w:lang w:val="en-US" w:eastAsia="zh-CN"/>
              </w:rPr>
            </w:pPr>
            <w:r>
              <w:rPr>
                <w:rFonts w:hint="eastAsia"/>
                <w:sz w:val="22"/>
                <w:szCs w:val="22"/>
                <w:lang w:val="en-US" w:eastAsia="zh-CN"/>
              </w:rPr>
              <w:t>恒温恒湿培养箱</w:t>
            </w:r>
          </w:p>
        </w:tc>
        <w:tc>
          <w:tcPr>
            <w:tcW w:w="1267" w:type="dxa"/>
          </w:tcPr>
          <w:p>
            <w:pPr>
              <w:spacing w:line="320" w:lineRule="exact"/>
              <w:jc w:val="center"/>
              <w:rPr>
                <w:rFonts w:hint="eastAsia"/>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rFonts w:hint="eastAsia"/>
                <w:sz w:val="24"/>
                <w:lang w:val="en-US" w:eastAsia="zh-CN"/>
              </w:rPr>
            </w:pPr>
          </w:p>
        </w:tc>
        <w:tc>
          <w:tcPr>
            <w:tcW w:w="1459" w:type="dxa"/>
            <w:vAlign w:val="center"/>
          </w:tcPr>
          <w:p>
            <w:pPr>
              <w:spacing w:line="320" w:lineRule="exact"/>
              <w:jc w:val="center"/>
              <w:rPr>
                <w:rFonts w:hint="eastAsia"/>
                <w:sz w:val="22"/>
                <w:szCs w:val="22"/>
                <w:lang w:val="en-US" w:eastAsia="zh-CN"/>
              </w:rPr>
            </w:pPr>
            <w:r>
              <w:rPr>
                <w:rFonts w:hint="eastAsia"/>
                <w:sz w:val="22"/>
                <w:szCs w:val="22"/>
                <w:lang w:val="en-US" w:eastAsia="zh-CN"/>
              </w:rPr>
              <w:t>SS</w:t>
            </w:r>
          </w:p>
        </w:tc>
        <w:tc>
          <w:tcPr>
            <w:tcW w:w="1546" w:type="dxa"/>
            <w:vAlign w:val="center"/>
          </w:tcPr>
          <w:p>
            <w:pPr>
              <w:spacing w:line="320" w:lineRule="exact"/>
              <w:jc w:val="center"/>
              <w:rPr>
                <w:rFonts w:hint="eastAsia"/>
                <w:sz w:val="22"/>
                <w:szCs w:val="22"/>
                <w:lang w:val="en-US" w:eastAsia="zh-CN"/>
              </w:rPr>
            </w:pPr>
            <w:r>
              <w:rPr>
                <w:rFonts w:hint="eastAsia"/>
                <w:sz w:val="22"/>
                <w:szCs w:val="22"/>
                <w:lang w:val="en-US" w:eastAsia="zh-CN"/>
              </w:rPr>
              <w:t>废水总排口</w:t>
            </w:r>
          </w:p>
        </w:tc>
        <w:tc>
          <w:tcPr>
            <w:tcW w:w="1282" w:type="dxa"/>
            <w:vAlign w:val="center"/>
          </w:tcPr>
          <w:p>
            <w:pPr>
              <w:spacing w:line="320" w:lineRule="exact"/>
              <w:jc w:val="center"/>
              <w:rPr>
                <w:rFonts w:hint="eastAsia"/>
                <w:sz w:val="22"/>
                <w:szCs w:val="22"/>
                <w:lang w:val="en-US" w:eastAsia="zh-CN"/>
              </w:rPr>
            </w:pPr>
            <w:r>
              <w:rPr>
                <w:rFonts w:hint="eastAsia"/>
                <w:sz w:val="22"/>
                <w:szCs w:val="22"/>
                <w:lang w:val="en-US" w:eastAsia="zh-CN"/>
              </w:rPr>
              <w:t>一次/月</w:t>
            </w:r>
          </w:p>
        </w:tc>
        <w:tc>
          <w:tcPr>
            <w:tcW w:w="2506" w:type="dxa"/>
            <w:vAlign w:val="center"/>
          </w:tcPr>
          <w:p>
            <w:pPr>
              <w:spacing w:line="320" w:lineRule="exact"/>
              <w:jc w:val="center"/>
              <w:rPr>
                <w:rFonts w:hint="eastAsia"/>
                <w:sz w:val="22"/>
                <w:szCs w:val="22"/>
                <w:lang w:val="en-US" w:eastAsia="zh-CN"/>
              </w:rPr>
            </w:pPr>
            <w:r>
              <w:rPr>
                <w:rFonts w:hint="eastAsia"/>
                <w:sz w:val="22"/>
                <w:szCs w:val="22"/>
                <w:lang w:val="en-US" w:eastAsia="zh-CN"/>
              </w:rPr>
              <w:t>《石油化学工业污染物排放标准》及污水处理厂协议标准</w:t>
            </w:r>
          </w:p>
        </w:tc>
        <w:tc>
          <w:tcPr>
            <w:tcW w:w="1038" w:type="dxa"/>
            <w:vAlign w:val="center"/>
          </w:tcPr>
          <w:p>
            <w:pPr>
              <w:spacing w:line="320" w:lineRule="exact"/>
              <w:jc w:val="center"/>
              <w:rPr>
                <w:rFonts w:hint="eastAsia"/>
                <w:sz w:val="22"/>
                <w:szCs w:val="22"/>
                <w:lang w:val="en-US" w:eastAsia="zh-CN"/>
              </w:rPr>
            </w:pPr>
            <w:r>
              <w:rPr>
                <w:rFonts w:hint="eastAsia"/>
                <w:sz w:val="22"/>
                <w:szCs w:val="22"/>
                <w:lang w:val="en-US" w:eastAsia="zh-CN"/>
              </w:rPr>
              <w:t>200mg/L</w:t>
            </w:r>
          </w:p>
        </w:tc>
        <w:tc>
          <w:tcPr>
            <w:tcW w:w="1983" w:type="dxa"/>
          </w:tcPr>
          <w:p>
            <w:pPr>
              <w:spacing w:line="320" w:lineRule="exact"/>
              <w:jc w:val="center"/>
              <w:rPr>
                <w:rFonts w:hint="eastAsia"/>
                <w:sz w:val="22"/>
                <w:szCs w:val="22"/>
                <w:lang w:val="en-US" w:eastAsia="zh-CN"/>
              </w:rPr>
            </w:pPr>
            <w:r>
              <w:rPr>
                <w:rFonts w:hint="eastAsia"/>
                <w:sz w:val="22"/>
                <w:szCs w:val="22"/>
                <w:lang w:val="en-US" w:eastAsia="zh-CN"/>
              </w:rPr>
              <w:t>水质 悬浮物的测定 重量法 GB 11901-1989</w:t>
            </w:r>
          </w:p>
        </w:tc>
        <w:tc>
          <w:tcPr>
            <w:tcW w:w="1852" w:type="dxa"/>
            <w:vAlign w:val="center"/>
          </w:tcPr>
          <w:p>
            <w:pPr>
              <w:spacing w:line="320" w:lineRule="exact"/>
              <w:jc w:val="center"/>
              <w:rPr>
                <w:rFonts w:hint="eastAsia"/>
                <w:sz w:val="22"/>
                <w:szCs w:val="22"/>
                <w:lang w:val="en-US" w:eastAsia="zh-CN"/>
              </w:rPr>
            </w:pPr>
            <w:r>
              <w:rPr>
                <w:rFonts w:hint="eastAsia"/>
                <w:sz w:val="22"/>
                <w:szCs w:val="22"/>
                <w:lang w:val="en-US" w:eastAsia="zh-CN"/>
              </w:rPr>
              <w:t>电子天平</w:t>
            </w:r>
          </w:p>
        </w:tc>
        <w:tc>
          <w:tcPr>
            <w:tcW w:w="1267" w:type="dxa"/>
          </w:tcPr>
          <w:p>
            <w:pPr>
              <w:spacing w:line="320" w:lineRule="exact"/>
              <w:jc w:val="center"/>
              <w:rPr>
                <w:rFonts w:hint="eastAsia"/>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rFonts w:hint="eastAsia"/>
                <w:sz w:val="24"/>
                <w:lang w:val="en-US" w:eastAsia="zh-CN"/>
              </w:rPr>
            </w:pPr>
          </w:p>
        </w:tc>
        <w:tc>
          <w:tcPr>
            <w:tcW w:w="1459" w:type="dxa"/>
            <w:tcBorders>
              <w:left w:val="nil"/>
            </w:tcBorders>
            <w:vAlign w:val="center"/>
          </w:tcPr>
          <w:p>
            <w:pPr>
              <w:spacing w:line="320" w:lineRule="exact"/>
              <w:jc w:val="center"/>
              <w:rPr>
                <w:rFonts w:hint="eastAsia"/>
                <w:sz w:val="22"/>
                <w:szCs w:val="22"/>
                <w:lang w:val="en-US" w:eastAsia="zh-CN"/>
              </w:rPr>
            </w:pPr>
            <w:r>
              <w:rPr>
                <w:rFonts w:hint="eastAsia"/>
                <w:sz w:val="22"/>
                <w:szCs w:val="22"/>
                <w:lang w:val="en-US" w:eastAsia="zh-CN"/>
              </w:rPr>
              <w:t>总氮</w:t>
            </w:r>
          </w:p>
        </w:tc>
        <w:tc>
          <w:tcPr>
            <w:tcW w:w="1546" w:type="dxa"/>
            <w:vAlign w:val="center"/>
          </w:tcPr>
          <w:p>
            <w:pPr>
              <w:spacing w:line="320" w:lineRule="exact"/>
              <w:jc w:val="center"/>
              <w:rPr>
                <w:rFonts w:hint="eastAsia"/>
                <w:sz w:val="22"/>
                <w:szCs w:val="22"/>
                <w:lang w:val="en-US" w:eastAsia="zh-CN"/>
              </w:rPr>
            </w:pPr>
            <w:r>
              <w:rPr>
                <w:rFonts w:hint="eastAsia"/>
                <w:sz w:val="22"/>
                <w:szCs w:val="22"/>
                <w:lang w:val="en-US" w:eastAsia="zh-CN"/>
              </w:rPr>
              <w:t>废水总排口</w:t>
            </w:r>
          </w:p>
        </w:tc>
        <w:tc>
          <w:tcPr>
            <w:tcW w:w="1282" w:type="dxa"/>
            <w:vAlign w:val="center"/>
          </w:tcPr>
          <w:p>
            <w:pPr>
              <w:spacing w:line="320" w:lineRule="exact"/>
              <w:jc w:val="center"/>
              <w:rPr>
                <w:rFonts w:hint="eastAsia"/>
                <w:sz w:val="22"/>
                <w:szCs w:val="22"/>
                <w:lang w:val="en-US" w:eastAsia="zh-CN"/>
              </w:rPr>
            </w:pPr>
            <w:r>
              <w:rPr>
                <w:rFonts w:hint="eastAsia"/>
                <w:sz w:val="22"/>
                <w:szCs w:val="22"/>
                <w:lang w:val="en-US" w:eastAsia="zh-CN"/>
              </w:rPr>
              <w:t>一次/月</w:t>
            </w:r>
          </w:p>
        </w:tc>
        <w:tc>
          <w:tcPr>
            <w:tcW w:w="2506" w:type="dxa"/>
            <w:vAlign w:val="center"/>
          </w:tcPr>
          <w:p>
            <w:pPr>
              <w:spacing w:line="320" w:lineRule="exact"/>
              <w:jc w:val="center"/>
              <w:rPr>
                <w:rFonts w:hint="eastAsia"/>
                <w:sz w:val="22"/>
                <w:szCs w:val="22"/>
                <w:lang w:val="en-US" w:eastAsia="zh-CN"/>
              </w:rPr>
            </w:pPr>
            <w:r>
              <w:rPr>
                <w:rFonts w:hint="eastAsia"/>
                <w:sz w:val="22"/>
                <w:szCs w:val="22"/>
                <w:lang w:val="en-US" w:eastAsia="zh-CN"/>
              </w:rPr>
              <w:t>《石油化学工业污染物排放标准》及污水处理厂协议标准</w:t>
            </w:r>
          </w:p>
        </w:tc>
        <w:tc>
          <w:tcPr>
            <w:tcW w:w="1038" w:type="dxa"/>
            <w:vAlign w:val="center"/>
          </w:tcPr>
          <w:p>
            <w:pPr>
              <w:spacing w:line="320" w:lineRule="exact"/>
              <w:jc w:val="center"/>
              <w:rPr>
                <w:rFonts w:hint="eastAsia"/>
                <w:sz w:val="22"/>
                <w:szCs w:val="22"/>
                <w:lang w:val="en-US" w:eastAsia="zh-CN"/>
              </w:rPr>
            </w:pPr>
            <w:r>
              <w:rPr>
                <w:rFonts w:hint="eastAsia"/>
                <w:sz w:val="22"/>
                <w:szCs w:val="22"/>
                <w:lang w:val="en-US" w:eastAsia="zh-CN"/>
              </w:rPr>
              <w:t>40mg/L</w:t>
            </w:r>
          </w:p>
        </w:tc>
        <w:tc>
          <w:tcPr>
            <w:tcW w:w="1983" w:type="dxa"/>
          </w:tcPr>
          <w:p>
            <w:pPr>
              <w:spacing w:line="320" w:lineRule="exact"/>
              <w:jc w:val="center"/>
              <w:rPr>
                <w:rFonts w:hint="eastAsia"/>
                <w:sz w:val="22"/>
                <w:szCs w:val="22"/>
                <w:lang w:val="en-US" w:eastAsia="zh-CN"/>
              </w:rPr>
            </w:pPr>
            <w:r>
              <w:rPr>
                <w:rFonts w:hint="eastAsia"/>
                <w:sz w:val="22"/>
                <w:szCs w:val="22"/>
                <w:lang w:val="en-US" w:eastAsia="zh-CN"/>
              </w:rPr>
              <w:t>水质 总氮的测定 碱性过硫酸钾消解紫外分光光度法 HJ 636-2012</w:t>
            </w:r>
          </w:p>
        </w:tc>
        <w:tc>
          <w:tcPr>
            <w:tcW w:w="1852" w:type="dxa"/>
            <w:vAlign w:val="center"/>
          </w:tcPr>
          <w:p>
            <w:pPr>
              <w:spacing w:line="320" w:lineRule="exact"/>
              <w:jc w:val="center"/>
              <w:rPr>
                <w:rFonts w:hint="eastAsia"/>
                <w:sz w:val="22"/>
                <w:szCs w:val="22"/>
                <w:lang w:val="en-US" w:eastAsia="zh-CN"/>
              </w:rPr>
            </w:pPr>
            <w:r>
              <w:rPr>
                <w:rFonts w:hint="eastAsia"/>
                <w:sz w:val="22"/>
                <w:szCs w:val="22"/>
                <w:lang w:val="en-US" w:eastAsia="zh-CN"/>
              </w:rPr>
              <w:t> </w:t>
            </w:r>
            <w:r>
              <w:rPr>
                <w:rFonts w:hint="default"/>
                <w:sz w:val="22"/>
                <w:szCs w:val="22"/>
                <w:lang w:val="en-US" w:eastAsia="zh-CN"/>
              </w:rPr>
              <w:fldChar w:fldCharType="begin"/>
            </w:r>
            <w:r>
              <w:rPr>
                <w:rFonts w:hint="default"/>
                <w:sz w:val="22"/>
                <w:szCs w:val="22"/>
                <w:lang w:val="en-US" w:eastAsia="zh-CN"/>
              </w:rPr>
              <w:instrText xml:space="preserve"> HYPERLINK "https://baike.so.com/doc/4283632-4486937.html" \t "https://baike.so.com/doc/_blank" </w:instrText>
            </w:r>
            <w:r>
              <w:rPr>
                <w:rFonts w:hint="default"/>
                <w:sz w:val="22"/>
                <w:szCs w:val="22"/>
                <w:lang w:val="en-US" w:eastAsia="zh-CN"/>
              </w:rPr>
              <w:fldChar w:fldCharType="separate"/>
            </w:r>
            <w:r>
              <w:rPr>
                <w:rFonts w:hint="default"/>
                <w:sz w:val="22"/>
                <w:szCs w:val="22"/>
                <w:lang w:val="en-US" w:eastAsia="zh-CN"/>
              </w:rPr>
              <w:t>气相分子吸收光谱仪</w:t>
            </w:r>
            <w:r>
              <w:rPr>
                <w:rFonts w:hint="default"/>
                <w:sz w:val="22"/>
                <w:szCs w:val="22"/>
                <w:lang w:val="en-US" w:eastAsia="zh-CN"/>
              </w:rPr>
              <w:fldChar w:fldCharType="end"/>
            </w:r>
          </w:p>
        </w:tc>
        <w:tc>
          <w:tcPr>
            <w:tcW w:w="1267" w:type="dxa"/>
          </w:tcPr>
          <w:p>
            <w:pPr>
              <w:spacing w:line="320" w:lineRule="exact"/>
              <w:jc w:val="center"/>
              <w:rPr>
                <w:rFonts w:hint="eastAsia"/>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rFonts w:hint="eastAsia"/>
                <w:sz w:val="24"/>
                <w:lang w:val="en-US" w:eastAsia="zh-CN"/>
              </w:rPr>
            </w:pPr>
          </w:p>
        </w:tc>
        <w:tc>
          <w:tcPr>
            <w:tcW w:w="1459" w:type="dxa"/>
            <w:tcBorders>
              <w:left w:val="nil"/>
            </w:tcBorders>
            <w:vAlign w:val="center"/>
          </w:tcPr>
          <w:p>
            <w:pPr>
              <w:spacing w:line="320" w:lineRule="exact"/>
              <w:jc w:val="center"/>
              <w:rPr>
                <w:rFonts w:hint="eastAsia"/>
                <w:sz w:val="22"/>
                <w:szCs w:val="22"/>
                <w:lang w:val="en-US" w:eastAsia="zh-CN"/>
              </w:rPr>
            </w:pPr>
            <w:r>
              <w:rPr>
                <w:rFonts w:hint="eastAsia"/>
                <w:sz w:val="22"/>
                <w:szCs w:val="22"/>
                <w:lang w:val="en-US" w:eastAsia="zh-CN"/>
              </w:rPr>
              <w:t>总磷</w:t>
            </w:r>
          </w:p>
        </w:tc>
        <w:tc>
          <w:tcPr>
            <w:tcW w:w="1546" w:type="dxa"/>
            <w:vAlign w:val="center"/>
          </w:tcPr>
          <w:p>
            <w:pPr>
              <w:spacing w:line="320" w:lineRule="exact"/>
              <w:jc w:val="center"/>
              <w:rPr>
                <w:rFonts w:hint="eastAsia"/>
                <w:sz w:val="22"/>
                <w:szCs w:val="22"/>
                <w:lang w:val="en-US" w:eastAsia="zh-CN"/>
              </w:rPr>
            </w:pPr>
            <w:r>
              <w:rPr>
                <w:rFonts w:hint="eastAsia"/>
                <w:sz w:val="22"/>
                <w:szCs w:val="22"/>
                <w:lang w:val="en-US" w:eastAsia="zh-CN"/>
              </w:rPr>
              <w:t>废水总排口</w:t>
            </w:r>
          </w:p>
        </w:tc>
        <w:tc>
          <w:tcPr>
            <w:tcW w:w="1282" w:type="dxa"/>
            <w:vAlign w:val="center"/>
          </w:tcPr>
          <w:p>
            <w:pPr>
              <w:spacing w:line="320" w:lineRule="exact"/>
              <w:jc w:val="center"/>
              <w:rPr>
                <w:rFonts w:hint="eastAsia"/>
                <w:sz w:val="22"/>
                <w:szCs w:val="22"/>
                <w:lang w:val="en-US" w:eastAsia="zh-CN"/>
              </w:rPr>
            </w:pPr>
            <w:r>
              <w:rPr>
                <w:rFonts w:hint="eastAsia"/>
                <w:sz w:val="22"/>
                <w:szCs w:val="22"/>
                <w:lang w:val="en-US" w:eastAsia="zh-CN"/>
              </w:rPr>
              <w:t>一次/月</w:t>
            </w:r>
          </w:p>
        </w:tc>
        <w:tc>
          <w:tcPr>
            <w:tcW w:w="2506" w:type="dxa"/>
            <w:vAlign w:val="center"/>
          </w:tcPr>
          <w:p>
            <w:pPr>
              <w:spacing w:line="320" w:lineRule="exact"/>
              <w:jc w:val="center"/>
              <w:rPr>
                <w:rFonts w:hint="eastAsia"/>
                <w:sz w:val="22"/>
                <w:szCs w:val="22"/>
                <w:lang w:val="en-US" w:eastAsia="zh-CN"/>
              </w:rPr>
            </w:pPr>
            <w:r>
              <w:rPr>
                <w:rFonts w:hint="eastAsia"/>
                <w:sz w:val="22"/>
                <w:szCs w:val="22"/>
                <w:lang w:val="en-US" w:eastAsia="zh-CN"/>
              </w:rPr>
              <w:t>《石油化学工业污染物排放标准》及污水处理厂协议标准</w:t>
            </w:r>
          </w:p>
        </w:tc>
        <w:tc>
          <w:tcPr>
            <w:tcW w:w="1038" w:type="dxa"/>
            <w:vAlign w:val="center"/>
          </w:tcPr>
          <w:p>
            <w:pPr>
              <w:spacing w:line="320" w:lineRule="exact"/>
              <w:jc w:val="center"/>
              <w:rPr>
                <w:rFonts w:hint="eastAsia"/>
                <w:sz w:val="22"/>
                <w:szCs w:val="22"/>
                <w:lang w:val="en-US" w:eastAsia="zh-CN"/>
              </w:rPr>
            </w:pPr>
            <w:r>
              <w:rPr>
                <w:rFonts w:hint="eastAsia"/>
                <w:sz w:val="22"/>
                <w:szCs w:val="22"/>
                <w:lang w:val="en-US" w:eastAsia="zh-CN"/>
              </w:rPr>
              <w:t>3mg/L</w:t>
            </w:r>
          </w:p>
        </w:tc>
        <w:tc>
          <w:tcPr>
            <w:tcW w:w="1983" w:type="dxa"/>
          </w:tcPr>
          <w:p>
            <w:pPr>
              <w:spacing w:line="320" w:lineRule="exact"/>
              <w:jc w:val="center"/>
              <w:rPr>
                <w:rFonts w:hint="eastAsia"/>
                <w:sz w:val="22"/>
                <w:szCs w:val="22"/>
                <w:lang w:val="en-US" w:eastAsia="zh-CN"/>
              </w:rPr>
            </w:pPr>
            <w:r>
              <w:rPr>
                <w:rFonts w:hint="eastAsia"/>
                <w:sz w:val="22"/>
                <w:szCs w:val="22"/>
                <w:lang w:val="en-US" w:eastAsia="zh-CN"/>
              </w:rPr>
              <w:t>水质 总磷的测定 钼酸铵分光光度法 GB 11893-1989</w:t>
            </w:r>
          </w:p>
        </w:tc>
        <w:tc>
          <w:tcPr>
            <w:tcW w:w="1852" w:type="dxa"/>
            <w:vAlign w:val="center"/>
          </w:tcPr>
          <w:p>
            <w:pPr>
              <w:spacing w:line="320" w:lineRule="exact"/>
              <w:jc w:val="center"/>
              <w:rPr>
                <w:rFonts w:hint="eastAsia"/>
                <w:sz w:val="22"/>
                <w:szCs w:val="22"/>
                <w:lang w:val="en-US" w:eastAsia="zh-CN"/>
              </w:rPr>
            </w:pPr>
            <w:r>
              <w:rPr>
                <w:rFonts w:hint="eastAsia"/>
                <w:sz w:val="24"/>
                <w:lang w:val="en-US" w:eastAsia="zh-CN"/>
              </w:rPr>
              <w:t> </w:t>
            </w:r>
            <w:r>
              <w:rPr>
                <w:rFonts w:hint="default"/>
                <w:sz w:val="24"/>
                <w:lang w:val="en-US" w:eastAsia="zh-CN"/>
              </w:rPr>
              <w:fldChar w:fldCharType="begin"/>
            </w:r>
            <w:r>
              <w:rPr>
                <w:rFonts w:hint="default"/>
                <w:sz w:val="24"/>
                <w:lang w:val="en-US" w:eastAsia="zh-CN"/>
              </w:rPr>
              <w:instrText xml:space="preserve"> HYPERLINK "https://baike.so.com/doc/4283632-4486937.html" \t "https://baike.so.com/doc/_blank" </w:instrText>
            </w:r>
            <w:r>
              <w:rPr>
                <w:rFonts w:hint="default"/>
                <w:sz w:val="24"/>
                <w:lang w:val="en-US" w:eastAsia="zh-CN"/>
              </w:rPr>
              <w:fldChar w:fldCharType="separate"/>
            </w:r>
            <w:r>
              <w:rPr>
                <w:rFonts w:hint="default"/>
                <w:sz w:val="24"/>
                <w:lang w:val="en-US" w:eastAsia="zh-CN"/>
              </w:rPr>
              <w:t>气相分子吸收光谱仪</w:t>
            </w:r>
            <w:r>
              <w:rPr>
                <w:rFonts w:hint="default"/>
                <w:sz w:val="24"/>
                <w:lang w:val="en-US" w:eastAsia="zh-CN"/>
              </w:rPr>
              <w:fldChar w:fldCharType="end"/>
            </w:r>
          </w:p>
        </w:tc>
        <w:tc>
          <w:tcPr>
            <w:tcW w:w="1267" w:type="dxa"/>
          </w:tcPr>
          <w:p>
            <w:pPr>
              <w:spacing w:line="320" w:lineRule="exact"/>
              <w:jc w:val="center"/>
              <w:rPr>
                <w:rFonts w:hint="eastAsia"/>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rFonts w:hint="eastAsia"/>
                <w:sz w:val="24"/>
                <w:lang w:val="en-US" w:eastAsia="zh-CN"/>
              </w:rPr>
            </w:pPr>
          </w:p>
        </w:tc>
        <w:tc>
          <w:tcPr>
            <w:tcW w:w="1459" w:type="dxa"/>
            <w:tcBorders>
              <w:left w:val="nil"/>
            </w:tcBorders>
            <w:vAlign w:val="center"/>
          </w:tcPr>
          <w:p>
            <w:pPr>
              <w:spacing w:line="320" w:lineRule="exact"/>
              <w:jc w:val="center"/>
              <w:rPr>
                <w:rFonts w:hint="eastAsia"/>
                <w:sz w:val="22"/>
                <w:szCs w:val="22"/>
                <w:lang w:val="en-US" w:eastAsia="zh-CN"/>
              </w:rPr>
            </w:pPr>
            <w:r>
              <w:rPr>
                <w:rFonts w:hint="eastAsia"/>
                <w:sz w:val="22"/>
                <w:szCs w:val="22"/>
                <w:lang w:val="en-US" w:eastAsia="zh-CN"/>
              </w:rPr>
              <w:t>石油类</w:t>
            </w:r>
          </w:p>
        </w:tc>
        <w:tc>
          <w:tcPr>
            <w:tcW w:w="1546" w:type="dxa"/>
            <w:vAlign w:val="center"/>
          </w:tcPr>
          <w:p>
            <w:pPr>
              <w:spacing w:line="320" w:lineRule="exact"/>
              <w:jc w:val="center"/>
              <w:rPr>
                <w:rFonts w:hint="eastAsia"/>
                <w:sz w:val="22"/>
                <w:szCs w:val="22"/>
                <w:lang w:val="en-US" w:eastAsia="zh-CN"/>
              </w:rPr>
            </w:pPr>
            <w:r>
              <w:rPr>
                <w:rFonts w:hint="eastAsia"/>
                <w:sz w:val="22"/>
                <w:szCs w:val="22"/>
                <w:lang w:val="en-US" w:eastAsia="zh-CN"/>
              </w:rPr>
              <w:t>废水总排口</w:t>
            </w:r>
          </w:p>
        </w:tc>
        <w:tc>
          <w:tcPr>
            <w:tcW w:w="1282" w:type="dxa"/>
            <w:vAlign w:val="center"/>
          </w:tcPr>
          <w:p>
            <w:pPr>
              <w:spacing w:line="320" w:lineRule="exact"/>
              <w:jc w:val="center"/>
              <w:rPr>
                <w:rFonts w:hint="eastAsia"/>
                <w:sz w:val="22"/>
                <w:szCs w:val="22"/>
                <w:lang w:val="en-US" w:eastAsia="zh-CN"/>
              </w:rPr>
            </w:pPr>
            <w:r>
              <w:rPr>
                <w:rFonts w:hint="eastAsia"/>
                <w:sz w:val="22"/>
                <w:szCs w:val="22"/>
                <w:lang w:val="en-US" w:eastAsia="zh-CN"/>
              </w:rPr>
              <w:t>一次/月</w:t>
            </w:r>
          </w:p>
        </w:tc>
        <w:tc>
          <w:tcPr>
            <w:tcW w:w="2506" w:type="dxa"/>
            <w:vAlign w:val="center"/>
          </w:tcPr>
          <w:p>
            <w:pPr>
              <w:spacing w:line="320" w:lineRule="exact"/>
              <w:jc w:val="center"/>
              <w:rPr>
                <w:rFonts w:hint="eastAsia"/>
                <w:sz w:val="22"/>
                <w:szCs w:val="22"/>
                <w:lang w:val="en-US" w:eastAsia="zh-CN"/>
              </w:rPr>
            </w:pPr>
            <w:r>
              <w:rPr>
                <w:rFonts w:hint="eastAsia"/>
                <w:sz w:val="22"/>
                <w:szCs w:val="22"/>
                <w:lang w:val="en-US" w:eastAsia="zh-CN"/>
              </w:rPr>
              <w:t>《石油化学工业污染物排放标准》及污水处理厂协议标准</w:t>
            </w:r>
          </w:p>
        </w:tc>
        <w:tc>
          <w:tcPr>
            <w:tcW w:w="1038" w:type="dxa"/>
            <w:vAlign w:val="center"/>
          </w:tcPr>
          <w:p>
            <w:pPr>
              <w:spacing w:line="320" w:lineRule="exact"/>
              <w:jc w:val="center"/>
              <w:rPr>
                <w:rFonts w:hint="eastAsia"/>
                <w:sz w:val="22"/>
                <w:szCs w:val="22"/>
                <w:lang w:val="en-US" w:eastAsia="zh-CN"/>
              </w:rPr>
            </w:pPr>
            <w:r>
              <w:rPr>
                <w:rFonts w:hint="eastAsia"/>
                <w:sz w:val="22"/>
                <w:szCs w:val="22"/>
                <w:lang w:val="en-US" w:eastAsia="zh-CN"/>
              </w:rPr>
              <w:t>20mg/L</w:t>
            </w:r>
          </w:p>
        </w:tc>
        <w:tc>
          <w:tcPr>
            <w:tcW w:w="1983" w:type="dxa"/>
            <w:vAlign w:val="center"/>
          </w:tcPr>
          <w:p>
            <w:pPr>
              <w:spacing w:line="320" w:lineRule="exact"/>
              <w:jc w:val="center"/>
              <w:rPr>
                <w:rFonts w:hint="eastAsia"/>
                <w:sz w:val="22"/>
                <w:szCs w:val="22"/>
                <w:lang w:val="en-US" w:eastAsia="zh-CN"/>
              </w:rPr>
            </w:pPr>
            <w:r>
              <w:rPr>
                <w:rFonts w:hint="eastAsia"/>
                <w:sz w:val="22"/>
                <w:szCs w:val="22"/>
                <w:lang w:val="en-US" w:eastAsia="zh-CN"/>
              </w:rPr>
              <w:t>水质 石油类和动植物油的测定 红外光度法 GB/T 16488-1996</w:t>
            </w:r>
          </w:p>
        </w:tc>
        <w:tc>
          <w:tcPr>
            <w:tcW w:w="1852" w:type="dxa"/>
            <w:vAlign w:val="center"/>
          </w:tcPr>
          <w:p>
            <w:pPr>
              <w:spacing w:line="320" w:lineRule="exact"/>
              <w:jc w:val="center"/>
              <w:rPr>
                <w:rFonts w:hint="eastAsia"/>
                <w:sz w:val="22"/>
                <w:szCs w:val="22"/>
                <w:lang w:val="en-US" w:eastAsia="zh-CN"/>
              </w:rPr>
            </w:pPr>
            <w:r>
              <w:rPr>
                <w:rFonts w:hint="eastAsia"/>
                <w:sz w:val="22"/>
                <w:szCs w:val="22"/>
                <w:lang w:val="en-US" w:eastAsia="zh-CN"/>
              </w:rPr>
              <w:t>红外测油仪</w:t>
            </w:r>
          </w:p>
        </w:tc>
        <w:tc>
          <w:tcPr>
            <w:tcW w:w="1267" w:type="dxa"/>
          </w:tcPr>
          <w:p>
            <w:pPr>
              <w:spacing w:line="320" w:lineRule="exact"/>
              <w:jc w:val="center"/>
              <w:rPr>
                <w:rFonts w:hint="eastAsia"/>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rFonts w:hint="eastAsia"/>
                <w:sz w:val="24"/>
                <w:lang w:val="en-US" w:eastAsia="zh-CN"/>
              </w:rPr>
            </w:pPr>
          </w:p>
        </w:tc>
        <w:tc>
          <w:tcPr>
            <w:tcW w:w="1459" w:type="dxa"/>
            <w:tcBorders>
              <w:left w:val="nil"/>
            </w:tcBorders>
            <w:vAlign w:val="center"/>
          </w:tcPr>
          <w:p>
            <w:pPr>
              <w:spacing w:line="320" w:lineRule="exact"/>
              <w:jc w:val="center"/>
              <w:rPr>
                <w:rFonts w:hint="eastAsia"/>
                <w:sz w:val="22"/>
                <w:szCs w:val="22"/>
                <w:lang w:val="en-US" w:eastAsia="zh-CN"/>
              </w:rPr>
            </w:pPr>
            <w:r>
              <w:rPr>
                <w:rFonts w:hint="eastAsia"/>
                <w:sz w:val="22"/>
                <w:szCs w:val="22"/>
                <w:lang w:val="en-US" w:eastAsia="zh-CN"/>
              </w:rPr>
              <w:t>硫化物</w:t>
            </w:r>
          </w:p>
        </w:tc>
        <w:tc>
          <w:tcPr>
            <w:tcW w:w="1546" w:type="dxa"/>
            <w:vAlign w:val="center"/>
          </w:tcPr>
          <w:p>
            <w:pPr>
              <w:spacing w:line="320" w:lineRule="exact"/>
              <w:jc w:val="center"/>
              <w:rPr>
                <w:rFonts w:hint="eastAsia"/>
                <w:sz w:val="22"/>
                <w:szCs w:val="22"/>
                <w:lang w:val="en-US" w:eastAsia="zh-CN"/>
              </w:rPr>
            </w:pPr>
            <w:r>
              <w:rPr>
                <w:rFonts w:hint="eastAsia"/>
                <w:sz w:val="22"/>
                <w:szCs w:val="22"/>
                <w:lang w:val="en-US" w:eastAsia="zh-CN"/>
              </w:rPr>
              <w:t>废水总排口</w:t>
            </w:r>
          </w:p>
        </w:tc>
        <w:tc>
          <w:tcPr>
            <w:tcW w:w="1282" w:type="dxa"/>
            <w:vAlign w:val="center"/>
          </w:tcPr>
          <w:p>
            <w:pPr>
              <w:spacing w:line="320" w:lineRule="exact"/>
              <w:jc w:val="center"/>
              <w:rPr>
                <w:rFonts w:hint="eastAsia"/>
                <w:sz w:val="22"/>
                <w:szCs w:val="22"/>
                <w:lang w:val="en-US" w:eastAsia="zh-CN"/>
              </w:rPr>
            </w:pPr>
            <w:r>
              <w:rPr>
                <w:rFonts w:hint="eastAsia"/>
                <w:sz w:val="22"/>
                <w:szCs w:val="22"/>
                <w:lang w:val="en-US" w:eastAsia="zh-CN"/>
              </w:rPr>
              <w:t>一次/月</w:t>
            </w:r>
          </w:p>
        </w:tc>
        <w:tc>
          <w:tcPr>
            <w:tcW w:w="2506" w:type="dxa"/>
            <w:vAlign w:val="center"/>
          </w:tcPr>
          <w:p>
            <w:pPr>
              <w:spacing w:line="320" w:lineRule="exact"/>
              <w:jc w:val="center"/>
              <w:rPr>
                <w:rFonts w:hint="eastAsia"/>
                <w:sz w:val="22"/>
                <w:szCs w:val="22"/>
                <w:lang w:val="en-US" w:eastAsia="zh-CN"/>
              </w:rPr>
            </w:pPr>
            <w:r>
              <w:rPr>
                <w:rFonts w:hint="eastAsia"/>
                <w:sz w:val="22"/>
                <w:szCs w:val="22"/>
                <w:lang w:val="en-US" w:eastAsia="zh-CN"/>
              </w:rPr>
              <w:t>《石油化学工业污染物排放标准》及污水处理厂协议标准</w:t>
            </w:r>
          </w:p>
        </w:tc>
        <w:tc>
          <w:tcPr>
            <w:tcW w:w="1038" w:type="dxa"/>
            <w:vAlign w:val="center"/>
          </w:tcPr>
          <w:p>
            <w:pPr>
              <w:spacing w:line="320" w:lineRule="exact"/>
              <w:jc w:val="center"/>
              <w:rPr>
                <w:rFonts w:hint="eastAsia"/>
                <w:sz w:val="22"/>
                <w:szCs w:val="22"/>
                <w:lang w:val="en-US" w:eastAsia="zh-CN"/>
              </w:rPr>
            </w:pPr>
            <w:r>
              <w:rPr>
                <w:rFonts w:hint="eastAsia"/>
                <w:sz w:val="22"/>
                <w:szCs w:val="22"/>
                <w:lang w:val="en-US" w:eastAsia="zh-CN"/>
              </w:rPr>
              <w:t>1mg/L</w:t>
            </w:r>
          </w:p>
        </w:tc>
        <w:tc>
          <w:tcPr>
            <w:tcW w:w="1983" w:type="dxa"/>
            <w:vAlign w:val="center"/>
          </w:tcPr>
          <w:p>
            <w:pPr>
              <w:spacing w:line="320" w:lineRule="exact"/>
              <w:jc w:val="center"/>
              <w:rPr>
                <w:rFonts w:hint="eastAsia"/>
                <w:sz w:val="22"/>
                <w:szCs w:val="22"/>
                <w:lang w:val="en-US" w:eastAsia="zh-CN"/>
              </w:rPr>
            </w:pPr>
            <w:r>
              <w:rPr>
                <w:rFonts w:hint="eastAsia"/>
                <w:sz w:val="22"/>
                <w:szCs w:val="22"/>
                <w:lang w:val="en-US" w:eastAsia="zh-CN"/>
              </w:rPr>
              <w:t>水质 硫化物的测定 亚甲基蓝分光光度法 GB/T 16489-1996</w:t>
            </w:r>
          </w:p>
        </w:tc>
        <w:tc>
          <w:tcPr>
            <w:tcW w:w="1852" w:type="dxa"/>
            <w:vAlign w:val="center"/>
          </w:tcPr>
          <w:p>
            <w:pPr>
              <w:spacing w:line="320" w:lineRule="exact"/>
              <w:jc w:val="center"/>
              <w:rPr>
                <w:rFonts w:hint="eastAsia"/>
                <w:sz w:val="22"/>
                <w:szCs w:val="22"/>
                <w:lang w:val="en-US" w:eastAsia="zh-CN"/>
              </w:rPr>
            </w:pPr>
            <w:r>
              <w:rPr>
                <w:rFonts w:hint="eastAsia"/>
                <w:sz w:val="22"/>
                <w:szCs w:val="22"/>
                <w:lang w:val="en-US" w:eastAsia="zh-CN"/>
              </w:rPr>
              <w:t>分光光度计</w:t>
            </w:r>
          </w:p>
        </w:tc>
        <w:tc>
          <w:tcPr>
            <w:tcW w:w="1267" w:type="dxa"/>
          </w:tcPr>
          <w:p>
            <w:pPr>
              <w:spacing w:line="320" w:lineRule="exact"/>
              <w:jc w:val="center"/>
              <w:rPr>
                <w:rFonts w:hint="eastAsia"/>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rFonts w:hint="eastAsia"/>
                <w:sz w:val="24"/>
                <w:lang w:val="en-US" w:eastAsia="zh-CN"/>
              </w:rPr>
            </w:pPr>
          </w:p>
        </w:tc>
        <w:tc>
          <w:tcPr>
            <w:tcW w:w="1459" w:type="dxa"/>
            <w:tcBorders>
              <w:left w:val="nil"/>
            </w:tcBorders>
            <w:vAlign w:val="center"/>
          </w:tcPr>
          <w:p>
            <w:pPr>
              <w:spacing w:line="320" w:lineRule="exact"/>
              <w:jc w:val="center"/>
              <w:rPr>
                <w:rFonts w:hint="eastAsia"/>
                <w:sz w:val="22"/>
                <w:szCs w:val="22"/>
                <w:lang w:val="en-US" w:eastAsia="zh-CN"/>
              </w:rPr>
            </w:pPr>
            <w:r>
              <w:rPr>
                <w:rFonts w:hint="eastAsia"/>
                <w:sz w:val="22"/>
                <w:szCs w:val="22"/>
                <w:lang w:val="en-US" w:eastAsia="zh-CN"/>
              </w:rPr>
              <w:t>PH</w:t>
            </w:r>
          </w:p>
        </w:tc>
        <w:tc>
          <w:tcPr>
            <w:tcW w:w="1546" w:type="dxa"/>
            <w:vAlign w:val="center"/>
          </w:tcPr>
          <w:p>
            <w:pPr>
              <w:spacing w:line="320" w:lineRule="exact"/>
              <w:jc w:val="center"/>
              <w:rPr>
                <w:rFonts w:hint="eastAsia"/>
                <w:sz w:val="22"/>
                <w:szCs w:val="22"/>
                <w:lang w:val="en-US" w:eastAsia="zh-CN"/>
              </w:rPr>
            </w:pPr>
            <w:r>
              <w:rPr>
                <w:rFonts w:hint="eastAsia"/>
                <w:sz w:val="22"/>
                <w:szCs w:val="22"/>
                <w:lang w:val="en-US" w:eastAsia="zh-CN"/>
              </w:rPr>
              <w:t>废水总排口</w:t>
            </w:r>
          </w:p>
        </w:tc>
        <w:tc>
          <w:tcPr>
            <w:tcW w:w="1282" w:type="dxa"/>
            <w:vAlign w:val="center"/>
          </w:tcPr>
          <w:p>
            <w:pPr>
              <w:spacing w:line="320" w:lineRule="exact"/>
              <w:jc w:val="center"/>
              <w:rPr>
                <w:rFonts w:hint="eastAsia"/>
                <w:sz w:val="22"/>
                <w:szCs w:val="22"/>
                <w:lang w:val="en-US" w:eastAsia="zh-CN"/>
              </w:rPr>
            </w:pPr>
            <w:r>
              <w:rPr>
                <w:rFonts w:hint="eastAsia"/>
                <w:sz w:val="22"/>
                <w:szCs w:val="22"/>
                <w:lang w:val="en-US" w:eastAsia="zh-CN"/>
              </w:rPr>
              <w:t>一次/月</w:t>
            </w:r>
          </w:p>
        </w:tc>
        <w:tc>
          <w:tcPr>
            <w:tcW w:w="2506" w:type="dxa"/>
            <w:vAlign w:val="center"/>
          </w:tcPr>
          <w:p>
            <w:pPr>
              <w:spacing w:line="320" w:lineRule="exact"/>
              <w:jc w:val="center"/>
              <w:rPr>
                <w:rFonts w:hint="eastAsia"/>
                <w:sz w:val="22"/>
                <w:szCs w:val="22"/>
                <w:lang w:val="en-US" w:eastAsia="zh-CN"/>
              </w:rPr>
            </w:pPr>
            <w:r>
              <w:rPr>
                <w:rFonts w:hint="eastAsia"/>
                <w:sz w:val="22"/>
                <w:szCs w:val="22"/>
                <w:lang w:val="en-US" w:eastAsia="zh-CN"/>
              </w:rPr>
              <w:t>《石油化学工业污染物排放标准》及污水处理厂协议标准</w:t>
            </w:r>
          </w:p>
        </w:tc>
        <w:tc>
          <w:tcPr>
            <w:tcW w:w="1038" w:type="dxa"/>
            <w:vAlign w:val="center"/>
          </w:tcPr>
          <w:p>
            <w:pPr>
              <w:spacing w:line="320" w:lineRule="exact"/>
              <w:jc w:val="center"/>
              <w:rPr>
                <w:rFonts w:hint="eastAsia"/>
                <w:sz w:val="22"/>
                <w:szCs w:val="22"/>
                <w:lang w:val="en-US" w:eastAsia="zh-CN"/>
              </w:rPr>
            </w:pPr>
            <w:r>
              <w:rPr>
                <w:rFonts w:hint="eastAsia"/>
                <w:sz w:val="22"/>
                <w:szCs w:val="22"/>
                <w:lang w:val="en-US" w:eastAsia="zh-CN"/>
              </w:rPr>
              <w:t>6-9</w:t>
            </w:r>
          </w:p>
        </w:tc>
        <w:tc>
          <w:tcPr>
            <w:tcW w:w="1983" w:type="dxa"/>
            <w:vAlign w:val="center"/>
          </w:tcPr>
          <w:p>
            <w:pPr>
              <w:spacing w:line="320" w:lineRule="exact"/>
              <w:jc w:val="center"/>
              <w:rPr>
                <w:rFonts w:hint="eastAsia"/>
                <w:sz w:val="22"/>
                <w:szCs w:val="22"/>
                <w:lang w:val="en-US" w:eastAsia="zh-CN"/>
              </w:rPr>
            </w:pPr>
            <w:r>
              <w:rPr>
                <w:rFonts w:hint="eastAsia"/>
                <w:sz w:val="22"/>
                <w:szCs w:val="22"/>
                <w:lang w:val="en-US" w:eastAsia="zh-CN"/>
              </w:rPr>
              <w:t>水质 pH值的测定 玻璃电极法 GB 6920-1986</w:t>
            </w:r>
          </w:p>
        </w:tc>
        <w:tc>
          <w:tcPr>
            <w:tcW w:w="1852" w:type="dxa"/>
            <w:vAlign w:val="center"/>
          </w:tcPr>
          <w:p>
            <w:pPr>
              <w:spacing w:line="320" w:lineRule="exact"/>
              <w:jc w:val="center"/>
              <w:rPr>
                <w:rFonts w:hint="eastAsia"/>
                <w:sz w:val="22"/>
                <w:szCs w:val="22"/>
                <w:lang w:val="en-US" w:eastAsia="zh-CN"/>
              </w:rPr>
            </w:pPr>
            <w:r>
              <w:rPr>
                <w:rFonts w:hint="eastAsia"/>
                <w:sz w:val="22"/>
                <w:szCs w:val="22"/>
                <w:lang w:val="en-US" w:eastAsia="zh-CN"/>
              </w:rPr>
              <w:t>PH计</w:t>
            </w:r>
          </w:p>
        </w:tc>
        <w:tc>
          <w:tcPr>
            <w:tcW w:w="1267" w:type="dxa"/>
          </w:tcPr>
          <w:p>
            <w:pPr>
              <w:spacing w:line="320" w:lineRule="exact"/>
              <w:jc w:val="center"/>
              <w:rPr>
                <w:rFonts w:hint="eastAsia"/>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2241" w:type="dxa"/>
            <w:gridSpan w:val="2"/>
            <w:tcBorders>
              <w:left w:val="single" w:color="auto" w:sz="4" w:space="0"/>
            </w:tcBorders>
            <w:vAlign w:val="center"/>
          </w:tcPr>
          <w:p>
            <w:pPr>
              <w:spacing w:line="320" w:lineRule="exact"/>
              <w:jc w:val="center"/>
              <w:rPr>
                <w:rFonts w:hint="eastAsia"/>
                <w:sz w:val="24"/>
                <w:lang w:val="en-US" w:eastAsia="zh-CN"/>
              </w:rPr>
            </w:pPr>
            <w:r>
              <w:rPr>
                <w:rFonts w:hint="eastAsia"/>
                <w:sz w:val="24"/>
                <w:lang w:val="en-US" w:eastAsia="zh-CN"/>
              </w:rPr>
              <w:t>污染物排放方式</w:t>
            </w:r>
          </w:p>
          <w:p>
            <w:pPr>
              <w:spacing w:line="320" w:lineRule="exact"/>
              <w:jc w:val="center"/>
              <w:rPr>
                <w:rFonts w:hint="eastAsia"/>
                <w:sz w:val="24"/>
                <w:lang w:val="en-US" w:eastAsia="zh-CN"/>
              </w:rPr>
            </w:pPr>
            <w:r>
              <w:rPr>
                <w:rFonts w:hint="eastAsia"/>
                <w:sz w:val="24"/>
                <w:lang w:val="en-US" w:eastAsia="zh-CN"/>
              </w:rPr>
              <w:t>及排放去向</w:t>
            </w:r>
          </w:p>
        </w:tc>
        <w:tc>
          <w:tcPr>
            <w:tcW w:w="11474" w:type="dxa"/>
            <w:gridSpan w:val="7"/>
          </w:tcPr>
          <w:p>
            <w:pPr>
              <w:spacing w:line="320" w:lineRule="exact"/>
              <w:jc w:val="center"/>
              <w:rPr>
                <w:rFonts w:hint="eastAsia"/>
                <w:sz w:val="24"/>
                <w:lang w:val="en-US" w:eastAsia="zh-CN"/>
              </w:rPr>
            </w:pPr>
            <w:r>
              <w:rPr>
                <w:rFonts w:hint="eastAsia"/>
                <w:sz w:val="24"/>
                <w:lang w:val="en-US" w:eastAsia="zh-CN"/>
              </w:rPr>
              <w:t>间接排放，排入污水处理厂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0" w:hRule="atLeast"/>
        </w:trPr>
        <w:tc>
          <w:tcPr>
            <w:tcW w:w="2241" w:type="dxa"/>
            <w:gridSpan w:val="2"/>
            <w:tcBorders>
              <w:left w:val="single" w:color="auto" w:sz="4" w:space="0"/>
            </w:tcBorders>
            <w:vAlign w:val="center"/>
          </w:tcPr>
          <w:p>
            <w:pPr>
              <w:spacing w:line="320" w:lineRule="exact"/>
              <w:jc w:val="center"/>
              <w:rPr>
                <w:rFonts w:hint="eastAsia"/>
                <w:sz w:val="24"/>
                <w:lang w:val="en-US" w:eastAsia="zh-CN"/>
              </w:rPr>
            </w:pPr>
            <w:r>
              <w:rPr>
                <w:rFonts w:hint="eastAsia"/>
                <w:sz w:val="24"/>
                <w:lang w:val="en-US" w:eastAsia="zh-CN"/>
              </w:rPr>
              <w:t>监测质量控制措施</w:t>
            </w:r>
          </w:p>
        </w:tc>
        <w:tc>
          <w:tcPr>
            <w:tcW w:w="11474" w:type="dxa"/>
            <w:gridSpan w:val="7"/>
          </w:tcPr>
          <w:p>
            <w:pPr>
              <w:numPr>
                <w:ilvl w:val="0"/>
                <w:numId w:val="0"/>
              </w:num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1.严格要求监测公司保证监测结果</w:t>
            </w:r>
          </w:p>
          <w:p>
            <w:pPr>
              <w:numPr>
                <w:ilvl w:val="0"/>
                <w:numId w:val="0"/>
              </w:num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2.加强自动监测设备运行维护保证准确性</w:t>
            </w:r>
          </w:p>
          <w:p>
            <w:pPr>
              <w:numPr>
                <w:ilvl w:val="0"/>
                <w:numId w:val="0"/>
              </w:num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3.提高监测人员素质，进行各类专业人员接受知识更新和技能提高培训</w:t>
            </w:r>
          </w:p>
          <w:p>
            <w:pPr>
              <w:numPr>
                <w:ilvl w:val="0"/>
                <w:numId w:val="0"/>
              </w:num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4.重视监测工作基础环节</w:t>
            </w:r>
          </w:p>
          <w:p>
            <w:pPr>
              <w:numPr>
                <w:ilvl w:val="0"/>
                <w:numId w:val="0"/>
              </w:num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5.数据处理和综合评价质量保证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8" w:hRule="atLeast"/>
        </w:trPr>
        <w:tc>
          <w:tcPr>
            <w:tcW w:w="2241" w:type="dxa"/>
            <w:gridSpan w:val="2"/>
            <w:tcBorders>
              <w:left w:val="single" w:color="auto" w:sz="4" w:space="0"/>
              <w:bottom w:val="single" w:color="auto" w:sz="4" w:space="0"/>
            </w:tcBorders>
            <w:vAlign w:val="center"/>
          </w:tcPr>
          <w:p>
            <w:pPr>
              <w:spacing w:line="320" w:lineRule="exact"/>
              <w:jc w:val="center"/>
              <w:rPr>
                <w:rFonts w:hint="eastAsia"/>
                <w:sz w:val="24"/>
                <w:lang w:val="en-US" w:eastAsia="zh-CN"/>
              </w:rPr>
            </w:pPr>
            <w:r>
              <w:rPr>
                <w:rFonts w:hint="eastAsia"/>
                <w:sz w:val="24"/>
                <w:lang w:val="en-US" w:eastAsia="zh-CN"/>
              </w:rPr>
              <w:t>监测结果</w:t>
            </w:r>
          </w:p>
          <w:p>
            <w:pPr>
              <w:spacing w:line="320" w:lineRule="exact"/>
              <w:jc w:val="center"/>
              <w:rPr>
                <w:rFonts w:hint="eastAsia"/>
                <w:sz w:val="24"/>
                <w:lang w:val="en-US" w:eastAsia="zh-CN"/>
              </w:rPr>
            </w:pPr>
            <w:r>
              <w:rPr>
                <w:rFonts w:hint="eastAsia"/>
                <w:sz w:val="24"/>
                <w:lang w:val="en-US" w:eastAsia="zh-CN"/>
              </w:rPr>
              <w:t>公开时限</w:t>
            </w:r>
          </w:p>
        </w:tc>
        <w:tc>
          <w:tcPr>
            <w:tcW w:w="11474" w:type="dxa"/>
            <w:gridSpan w:val="7"/>
            <w:tcBorders>
              <w:bottom w:val="single" w:color="auto" w:sz="4" w:space="0"/>
            </w:tcBorders>
          </w:tcPr>
          <w:p>
            <w:pPr>
              <w:numPr>
                <w:ilvl w:val="0"/>
                <w:numId w:val="0"/>
              </w:num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依据《国家重点监控企业自行监测及信息公开办法》的要求监测完成后的次日公布，</w:t>
            </w:r>
          </w:p>
          <w:p>
            <w:pPr>
              <w:numPr>
                <w:ilvl w:val="0"/>
                <w:numId w:val="0"/>
              </w:num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企业基础信息应随监测数据一并公布基础信息、自行监测方案如有调整变化时，于变更后的五日内公布最新内容</w:t>
            </w:r>
          </w:p>
          <w:p>
            <w:pPr>
              <w:numPr>
                <w:ilvl w:val="0"/>
                <w:numId w:val="0"/>
              </w:num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自动监测数据实时公布监测结果，其中废水自动监测设备为每2小时均值，废气自动监测设备为每1小时均值</w:t>
            </w:r>
          </w:p>
        </w:tc>
      </w:tr>
    </w:tbl>
    <w:p>
      <w:pPr>
        <w:spacing w:line="320" w:lineRule="exact"/>
        <w:jc w:val="center"/>
        <w:rPr>
          <w:rFonts w:hint="eastAsia"/>
          <w:sz w:val="24"/>
          <w:lang w:val="en-US" w:eastAsia="zh-CN"/>
        </w:rPr>
        <w:sectPr>
          <w:pgSz w:w="16838" w:h="11906" w:orient="landscape"/>
          <w:pgMar w:top="1531" w:right="1440" w:bottom="1474" w:left="1440" w:header="851" w:footer="992" w:gutter="0"/>
          <w:cols w:space="0" w:num="1"/>
          <w:rtlGutter w:val="0"/>
          <w:docGrid w:type="lines" w:linePitch="317" w:charSpace="0"/>
        </w:sectPr>
      </w:pPr>
      <w:r>
        <w:rPr>
          <w:rFonts w:hint="eastAsia"/>
          <w:sz w:val="24"/>
          <w:lang w:val="en-US" w:eastAsia="zh-CN"/>
        </w:rPr>
        <w:t>备注：按照水污染物排放、大气污染物排放、厂界噪声和周边环境质量分表填写。</w:t>
      </w:r>
    </w:p>
    <w:p>
      <w:pPr>
        <w:spacing w:line="380" w:lineRule="exact"/>
        <w:ind w:firstLine="803" w:firstLineChars="250"/>
        <w:jc w:val="center"/>
        <w:rPr>
          <w:rFonts w:hint="eastAsia" w:ascii="黑体" w:hAnsi="黑体" w:eastAsia="黑体"/>
          <w:b/>
          <w:sz w:val="32"/>
          <w:szCs w:val="32"/>
          <w:lang w:val="en-US" w:eastAsia="zh-CN"/>
        </w:rPr>
      </w:pPr>
      <w:r>
        <w:rPr>
          <w:rFonts w:hint="eastAsia" w:ascii="黑体" w:hAnsi="黑体" w:eastAsia="黑体"/>
          <w:b/>
          <w:sz w:val="32"/>
          <w:szCs w:val="32"/>
          <w:lang w:val="en-US" w:eastAsia="zh-CN"/>
        </w:rPr>
        <w:t>自行监测内容表</w:t>
      </w:r>
    </w:p>
    <w:tbl>
      <w:tblPr>
        <w:tblStyle w:val="8"/>
        <w:tblW w:w="13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224"/>
        <w:gridCol w:w="1933"/>
        <w:gridCol w:w="981"/>
        <w:gridCol w:w="2275"/>
        <w:gridCol w:w="1280"/>
        <w:gridCol w:w="2121"/>
        <w:gridCol w:w="2285"/>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006" w:type="dxa"/>
            <w:gridSpan w:val="2"/>
            <w:tcBorders>
              <w:top w:val="single" w:color="auto" w:sz="12" w:space="0"/>
              <w:left w:val="single" w:color="auto" w:sz="4" w:space="0"/>
              <w:bottom w:val="single" w:color="auto" w:sz="12" w:space="0"/>
              <w:tl2br w:val="single" w:color="auto" w:sz="4" w:space="0"/>
            </w:tcBorders>
            <w:vAlign w:val="center"/>
          </w:tcPr>
          <w:p>
            <w:pPr>
              <w:spacing w:line="320" w:lineRule="exact"/>
              <w:jc w:val="center"/>
              <w:rPr>
                <w:rFonts w:hint="eastAsia" w:ascii="黑体" w:hAnsi="黑体" w:eastAsia="黑体"/>
                <w:b/>
                <w:sz w:val="24"/>
                <w:lang w:val="en-US" w:eastAsia="zh-CN"/>
              </w:rPr>
            </w:pPr>
            <w:r>
              <w:rPr>
                <w:rFonts w:hint="eastAsia" w:ascii="黑体" w:hAnsi="黑体" w:eastAsia="黑体"/>
                <w:b/>
                <w:sz w:val="24"/>
                <w:lang w:val="en-US" w:eastAsia="zh-CN"/>
              </w:rPr>
              <w:t>监测项目</w:t>
            </w:r>
          </w:p>
          <w:p>
            <w:pPr>
              <w:spacing w:line="320" w:lineRule="exact"/>
              <w:jc w:val="center"/>
              <w:rPr>
                <w:rFonts w:hint="eastAsia" w:ascii="黑体" w:hAnsi="黑体" w:eastAsia="黑体"/>
                <w:b/>
                <w:sz w:val="24"/>
                <w:lang w:val="en-US" w:eastAsia="zh-CN"/>
              </w:rPr>
            </w:pPr>
            <w:r>
              <w:rPr>
                <w:rFonts w:hint="eastAsia" w:ascii="黑体" w:hAnsi="黑体" w:eastAsia="黑体"/>
                <w:b/>
                <w:sz w:val="24"/>
                <w:lang w:val="en-US" w:eastAsia="zh-CN"/>
              </w:rPr>
              <w:t>监测内容</w:t>
            </w:r>
          </w:p>
        </w:tc>
        <w:tc>
          <w:tcPr>
            <w:tcW w:w="1933" w:type="dxa"/>
            <w:tcBorders>
              <w:top w:val="single" w:color="auto" w:sz="12" w:space="0"/>
              <w:bottom w:val="single" w:color="auto" w:sz="12" w:space="0"/>
            </w:tcBorders>
            <w:vAlign w:val="center"/>
          </w:tcPr>
          <w:p>
            <w:pPr>
              <w:spacing w:line="320" w:lineRule="exact"/>
              <w:jc w:val="center"/>
              <w:rPr>
                <w:rFonts w:hint="eastAsia" w:ascii="黑体" w:hAnsi="黑体" w:eastAsia="黑体"/>
                <w:b/>
                <w:sz w:val="24"/>
                <w:lang w:val="en-US" w:eastAsia="zh-CN"/>
              </w:rPr>
            </w:pPr>
            <w:r>
              <w:rPr>
                <w:rFonts w:hint="eastAsia" w:ascii="黑体" w:hAnsi="黑体" w:eastAsia="黑体"/>
                <w:b/>
                <w:sz w:val="24"/>
                <w:lang w:val="en-US" w:eastAsia="zh-CN"/>
              </w:rPr>
              <w:t>监测点位</w:t>
            </w:r>
          </w:p>
        </w:tc>
        <w:tc>
          <w:tcPr>
            <w:tcW w:w="981" w:type="dxa"/>
            <w:tcBorders>
              <w:top w:val="single" w:color="auto" w:sz="12" w:space="0"/>
              <w:bottom w:val="single" w:color="auto" w:sz="12" w:space="0"/>
            </w:tcBorders>
            <w:vAlign w:val="center"/>
          </w:tcPr>
          <w:p>
            <w:pPr>
              <w:spacing w:line="320" w:lineRule="exact"/>
              <w:jc w:val="center"/>
              <w:rPr>
                <w:rFonts w:hint="eastAsia" w:ascii="黑体" w:hAnsi="黑体" w:eastAsia="黑体"/>
                <w:b/>
                <w:sz w:val="24"/>
                <w:lang w:val="en-US" w:eastAsia="zh-CN"/>
              </w:rPr>
            </w:pPr>
            <w:r>
              <w:rPr>
                <w:rFonts w:hint="eastAsia" w:ascii="黑体" w:hAnsi="黑体" w:eastAsia="黑体"/>
                <w:b/>
                <w:sz w:val="24"/>
                <w:lang w:val="en-US" w:eastAsia="zh-CN"/>
              </w:rPr>
              <w:t>监测频次</w:t>
            </w:r>
          </w:p>
        </w:tc>
        <w:tc>
          <w:tcPr>
            <w:tcW w:w="2275" w:type="dxa"/>
            <w:tcBorders>
              <w:top w:val="single" w:color="auto" w:sz="12" w:space="0"/>
              <w:bottom w:val="single" w:color="auto" w:sz="12" w:space="0"/>
            </w:tcBorders>
            <w:vAlign w:val="center"/>
          </w:tcPr>
          <w:p>
            <w:pPr>
              <w:spacing w:line="320" w:lineRule="exact"/>
              <w:jc w:val="center"/>
              <w:rPr>
                <w:rFonts w:hint="eastAsia" w:ascii="黑体" w:hAnsi="黑体" w:eastAsia="黑体"/>
                <w:b/>
                <w:sz w:val="24"/>
                <w:lang w:val="en-US" w:eastAsia="zh-CN"/>
              </w:rPr>
            </w:pPr>
            <w:r>
              <w:rPr>
                <w:rFonts w:hint="eastAsia" w:ascii="黑体" w:hAnsi="黑体" w:eastAsia="黑体"/>
                <w:b/>
                <w:sz w:val="24"/>
                <w:lang w:val="en-US" w:eastAsia="zh-CN"/>
              </w:rPr>
              <w:t>执行排放标准</w:t>
            </w:r>
          </w:p>
        </w:tc>
        <w:tc>
          <w:tcPr>
            <w:tcW w:w="1280" w:type="dxa"/>
            <w:tcBorders>
              <w:top w:val="single" w:color="auto" w:sz="12" w:space="0"/>
              <w:bottom w:val="single" w:color="auto" w:sz="12" w:space="0"/>
            </w:tcBorders>
            <w:vAlign w:val="center"/>
          </w:tcPr>
          <w:p>
            <w:pPr>
              <w:spacing w:line="320" w:lineRule="exact"/>
              <w:jc w:val="center"/>
              <w:rPr>
                <w:rFonts w:hint="eastAsia" w:ascii="黑体" w:hAnsi="黑体" w:eastAsia="黑体"/>
                <w:b/>
                <w:sz w:val="24"/>
                <w:lang w:val="en-US" w:eastAsia="zh-CN"/>
              </w:rPr>
            </w:pPr>
            <w:r>
              <w:rPr>
                <w:rFonts w:hint="eastAsia" w:ascii="黑体" w:hAnsi="黑体" w:eastAsia="黑体"/>
                <w:b/>
                <w:sz w:val="24"/>
                <w:lang w:val="en-US" w:eastAsia="zh-CN"/>
              </w:rPr>
              <w:t>标准限值</w:t>
            </w:r>
          </w:p>
        </w:tc>
        <w:tc>
          <w:tcPr>
            <w:tcW w:w="2121" w:type="dxa"/>
            <w:tcBorders>
              <w:top w:val="single" w:color="auto" w:sz="12" w:space="0"/>
              <w:bottom w:val="single" w:color="auto" w:sz="12" w:space="0"/>
            </w:tcBorders>
            <w:vAlign w:val="center"/>
          </w:tcPr>
          <w:p>
            <w:pPr>
              <w:spacing w:line="320" w:lineRule="exact"/>
              <w:jc w:val="center"/>
              <w:rPr>
                <w:rFonts w:hint="eastAsia" w:ascii="黑体" w:hAnsi="黑体" w:eastAsia="黑体"/>
                <w:b/>
                <w:sz w:val="24"/>
                <w:lang w:val="en-US" w:eastAsia="zh-CN"/>
              </w:rPr>
            </w:pPr>
            <w:r>
              <w:rPr>
                <w:rFonts w:hint="eastAsia" w:ascii="黑体" w:hAnsi="黑体" w:eastAsia="黑体"/>
                <w:b/>
                <w:sz w:val="24"/>
                <w:lang w:val="en-US" w:eastAsia="zh-CN"/>
              </w:rPr>
              <w:t>监测方法</w:t>
            </w:r>
          </w:p>
        </w:tc>
        <w:tc>
          <w:tcPr>
            <w:tcW w:w="2285" w:type="dxa"/>
            <w:tcBorders>
              <w:top w:val="single" w:color="auto" w:sz="12" w:space="0"/>
              <w:bottom w:val="single" w:color="auto" w:sz="12" w:space="0"/>
            </w:tcBorders>
            <w:vAlign w:val="center"/>
          </w:tcPr>
          <w:p>
            <w:pPr>
              <w:spacing w:line="320" w:lineRule="exact"/>
              <w:jc w:val="center"/>
              <w:rPr>
                <w:rFonts w:hint="eastAsia" w:ascii="黑体" w:hAnsi="黑体" w:eastAsia="黑体"/>
                <w:b/>
                <w:sz w:val="24"/>
                <w:lang w:val="en-US" w:eastAsia="zh-CN"/>
              </w:rPr>
            </w:pPr>
            <w:r>
              <w:rPr>
                <w:rFonts w:hint="eastAsia" w:ascii="黑体" w:hAnsi="黑体" w:eastAsia="黑体"/>
                <w:b/>
                <w:sz w:val="24"/>
                <w:lang w:val="en-US" w:eastAsia="zh-CN"/>
              </w:rPr>
              <w:t>分析仪器</w:t>
            </w:r>
          </w:p>
        </w:tc>
        <w:tc>
          <w:tcPr>
            <w:tcW w:w="834" w:type="dxa"/>
            <w:tcBorders>
              <w:top w:val="single" w:color="auto" w:sz="12" w:space="0"/>
              <w:bottom w:val="single" w:color="auto" w:sz="12" w:space="0"/>
            </w:tcBorders>
            <w:vAlign w:val="center"/>
          </w:tcPr>
          <w:p>
            <w:pPr>
              <w:spacing w:line="320" w:lineRule="exact"/>
              <w:jc w:val="center"/>
              <w:rPr>
                <w:rFonts w:hint="eastAsia" w:ascii="黑体" w:hAnsi="黑体" w:eastAsia="黑体"/>
                <w:b/>
                <w:sz w:val="24"/>
                <w:lang w:val="en-US" w:eastAsia="zh-CN"/>
              </w:rPr>
            </w:pPr>
            <w:r>
              <w:rPr>
                <w:rFonts w:hint="eastAsia" w:ascii="黑体" w:hAnsi="黑体" w:eastAsia="黑体"/>
                <w:b/>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restart"/>
            <w:tcBorders>
              <w:top w:val="single" w:color="auto" w:sz="12" w:space="0"/>
              <w:left w:val="single" w:color="auto" w:sz="4" w:space="0"/>
            </w:tcBorders>
            <w:vAlign w:val="center"/>
          </w:tcPr>
          <w:p>
            <w:pPr>
              <w:spacing w:line="320" w:lineRule="exact"/>
              <w:jc w:val="center"/>
              <w:rPr>
                <w:rFonts w:hint="eastAsia"/>
                <w:sz w:val="22"/>
                <w:szCs w:val="22"/>
                <w:lang w:val="en-US" w:eastAsia="zh-CN"/>
              </w:rPr>
            </w:pPr>
            <w:r>
              <w:rPr>
                <w:rFonts w:hint="eastAsia"/>
                <w:sz w:val="22"/>
                <w:szCs w:val="22"/>
                <w:lang w:val="en-US" w:eastAsia="zh-CN"/>
              </w:rPr>
              <w:t>监</w:t>
            </w:r>
          </w:p>
          <w:p>
            <w:pPr>
              <w:spacing w:line="320" w:lineRule="exact"/>
              <w:jc w:val="center"/>
              <w:rPr>
                <w:rFonts w:hint="eastAsia"/>
                <w:sz w:val="22"/>
                <w:szCs w:val="22"/>
                <w:lang w:val="en-US" w:eastAsia="zh-CN"/>
              </w:rPr>
            </w:pPr>
            <w:r>
              <w:rPr>
                <w:rFonts w:hint="eastAsia"/>
                <w:sz w:val="22"/>
                <w:szCs w:val="22"/>
                <w:lang w:val="en-US" w:eastAsia="zh-CN"/>
              </w:rPr>
              <w:t>测</w:t>
            </w:r>
          </w:p>
          <w:p>
            <w:pPr>
              <w:spacing w:line="320" w:lineRule="exact"/>
              <w:jc w:val="center"/>
              <w:rPr>
                <w:rFonts w:hint="eastAsia"/>
                <w:sz w:val="22"/>
                <w:szCs w:val="22"/>
                <w:lang w:val="en-US" w:eastAsia="zh-CN"/>
              </w:rPr>
            </w:pPr>
            <w:r>
              <w:rPr>
                <w:rFonts w:hint="eastAsia"/>
                <w:sz w:val="22"/>
                <w:szCs w:val="22"/>
                <w:lang w:val="en-US" w:eastAsia="zh-CN"/>
              </w:rPr>
              <w:t>指</w:t>
            </w:r>
          </w:p>
          <w:p>
            <w:pPr>
              <w:spacing w:line="320" w:lineRule="exact"/>
              <w:jc w:val="center"/>
              <w:rPr>
                <w:rFonts w:hint="eastAsia"/>
                <w:sz w:val="22"/>
                <w:szCs w:val="22"/>
                <w:lang w:val="en-US" w:eastAsia="zh-CN"/>
              </w:rPr>
            </w:pPr>
            <w:r>
              <w:rPr>
                <w:rFonts w:hint="eastAsia"/>
                <w:sz w:val="22"/>
                <w:szCs w:val="22"/>
                <w:lang w:val="en-US" w:eastAsia="zh-CN"/>
              </w:rPr>
              <w:t>标</w:t>
            </w:r>
          </w:p>
          <w:p>
            <w:pPr>
              <w:spacing w:line="320" w:lineRule="exact"/>
              <w:jc w:val="center"/>
              <w:rPr>
                <w:rFonts w:hint="eastAsia"/>
                <w:sz w:val="22"/>
                <w:szCs w:val="22"/>
                <w:lang w:val="en-US" w:eastAsia="zh-CN"/>
              </w:rPr>
            </w:pPr>
          </w:p>
        </w:tc>
        <w:tc>
          <w:tcPr>
            <w:tcW w:w="1224" w:type="dxa"/>
            <w:tcBorders>
              <w:top w:val="single" w:color="auto" w:sz="12" w:space="0"/>
            </w:tcBorders>
            <w:vAlign w:val="center"/>
          </w:tcPr>
          <w:p>
            <w:pPr>
              <w:spacing w:line="320" w:lineRule="exact"/>
              <w:jc w:val="center"/>
              <w:rPr>
                <w:rFonts w:hint="eastAsia"/>
                <w:sz w:val="22"/>
                <w:szCs w:val="22"/>
                <w:lang w:val="en-US" w:eastAsia="zh-CN"/>
              </w:rPr>
            </w:pPr>
            <w:r>
              <w:rPr>
                <w:rFonts w:hint="eastAsia"/>
                <w:sz w:val="22"/>
                <w:szCs w:val="22"/>
                <w:lang w:val="en-US" w:eastAsia="zh-CN"/>
              </w:rPr>
              <w:t>SO2</w:t>
            </w:r>
          </w:p>
        </w:tc>
        <w:tc>
          <w:tcPr>
            <w:tcW w:w="1933" w:type="dxa"/>
            <w:tcBorders>
              <w:top w:val="single" w:color="auto" w:sz="4" w:space="0"/>
            </w:tcBorders>
            <w:vAlign w:val="center"/>
          </w:tcPr>
          <w:p>
            <w:pPr>
              <w:spacing w:line="320" w:lineRule="exact"/>
              <w:jc w:val="center"/>
              <w:rPr>
                <w:rFonts w:hint="eastAsia"/>
                <w:sz w:val="22"/>
                <w:szCs w:val="22"/>
                <w:lang w:val="en-US" w:eastAsia="zh-CN"/>
              </w:rPr>
            </w:pPr>
            <w:r>
              <w:rPr>
                <w:rFonts w:hint="eastAsia"/>
                <w:sz w:val="22"/>
                <w:szCs w:val="22"/>
                <w:lang w:val="en-US" w:eastAsia="zh-CN"/>
              </w:rPr>
              <w:t>中芳烃加氢装置重沸炉</w:t>
            </w:r>
          </w:p>
        </w:tc>
        <w:tc>
          <w:tcPr>
            <w:tcW w:w="981" w:type="dxa"/>
            <w:tcBorders>
              <w:top w:val="single" w:color="auto" w:sz="4" w:space="0"/>
            </w:tcBorders>
            <w:vAlign w:val="center"/>
          </w:tcPr>
          <w:p>
            <w:pPr>
              <w:spacing w:line="320" w:lineRule="exact"/>
              <w:jc w:val="center"/>
              <w:rPr>
                <w:rFonts w:hint="eastAsia"/>
                <w:sz w:val="22"/>
                <w:szCs w:val="22"/>
                <w:lang w:val="en-US" w:eastAsia="zh-CN"/>
              </w:rPr>
            </w:pPr>
            <w:r>
              <w:rPr>
                <w:rFonts w:hint="eastAsia"/>
                <w:sz w:val="22"/>
                <w:szCs w:val="22"/>
                <w:lang w:val="en-US" w:eastAsia="zh-CN"/>
              </w:rPr>
              <w:t>一次/季</w:t>
            </w:r>
          </w:p>
        </w:tc>
        <w:tc>
          <w:tcPr>
            <w:tcW w:w="2275" w:type="dxa"/>
            <w:tcBorders>
              <w:top w:val="single" w:color="auto" w:sz="4" w:space="0"/>
            </w:tcBorders>
            <w:vAlign w:val="center"/>
          </w:tcPr>
          <w:p>
            <w:pPr>
              <w:spacing w:line="320" w:lineRule="exact"/>
              <w:jc w:val="center"/>
              <w:rPr>
                <w:rFonts w:hint="eastAsia"/>
                <w:sz w:val="22"/>
                <w:szCs w:val="22"/>
                <w:lang w:val="en-US" w:eastAsia="zh-CN"/>
              </w:rPr>
            </w:pPr>
            <w:r>
              <w:rPr>
                <w:rFonts w:hint="eastAsia"/>
                <w:sz w:val="22"/>
                <w:szCs w:val="22"/>
                <w:lang w:val="en-US" w:eastAsia="zh-CN"/>
              </w:rPr>
              <w:t>《石油炼制工业污染物排放标准》</w:t>
            </w:r>
          </w:p>
        </w:tc>
        <w:tc>
          <w:tcPr>
            <w:tcW w:w="1280" w:type="dxa"/>
            <w:tcBorders>
              <w:top w:val="single" w:color="auto" w:sz="4" w:space="0"/>
            </w:tcBorders>
            <w:vAlign w:val="center"/>
          </w:tcPr>
          <w:p>
            <w:pPr>
              <w:spacing w:line="320" w:lineRule="exact"/>
              <w:jc w:val="center"/>
              <w:rPr>
                <w:rFonts w:hint="eastAsia"/>
                <w:sz w:val="22"/>
                <w:szCs w:val="22"/>
                <w:lang w:val="en-US" w:eastAsia="zh-CN"/>
              </w:rPr>
            </w:pPr>
            <w:r>
              <w:rPr>
                <w:rFonts w:hint="eastAsia"/>
                <w:sz w:val="22"/>
                <w:szCs w:val="22"/>
                <w:lang w:val="en-US" w:eastAsia="zh-CN"/>
              </w:rPr>
              <w:t>100mg/Nm³</w:t>
            </w:r>
          </w:p>
        </w:tc>
        <w:tc>
          <w:tcPr>
            <w:tcW w:w="2121" w:type="dxa"/>
            <w:tcBorders>
              <w:top w:val="single" w:color="auto" w:sz="4" w:space="0"/>
            </w:tcBorders>
            <w:vAlign w:val="top"/>
          </w:tcPr>
          <w:p>
            <w:pPr>
              <w:spacing w:line="320" w:lineRule="exact"/>
              <w:jc w:val="center"/>
              <w:rPr>
                <w:rFonts w:hint="eastAsia"/>
                <w:sz w:val="22"/>
                <w:szCs w:val="22"/>
                <w:lang w:val="en-US" w:eastAsia="zh-CN"/>
              </w:rPr>
            </w:pPr>
          </w:p>
          <w:p>
            <w:pPr>
              <w:spacing w:line="320" w:lineRule="exact"/>
              <w:jc w:val="center"/>
              <w:rPr>
                <w:rFonts w:hint="eastAsia"/>
                <w:sz w:val="22"/>
                <w:szCs w:val="22"/>
                <w:lang w:val="en-US" w:eastAsia="zh-CN"/>
              </w:rPr>
            </w:pPr>
          </w:p>
          <w:p>
            <w:pPr>
              <w:spacing w:line="320" w:lineRule="exact"/>
              <w:jc w:val="center"/>
              <w:rPr>
                <w:rFonts w:hint="eastAsia"/>
                <w:sz w:val="22"/>
                <w:szCs w:val="22"/>
                <w:lang w:val="en-US" w:eastAsia="zh-CN"/>
              </w:rPr>
            </w:pPr>
            <w:r>
              <w:rPr>
                <w:rFonts w:hint="eastAsia"/>
                <w:sz w:val="22"/>
                <w:szCs w:val="22"/>
                <w:lang w:val="en-US" w:eastAsia="zh-CN"/>
              </w:rPr>
              <w:t>紫外吸收法</w:t>
            </w:r>
          </w:p>
        </w:tc>
        <w:tc>
          <w:tcPr>
            <w:tcW w:w="2285" w:type="dxa"/>
            <w:tcBorders>
              <w:top w:val="single" w:color="auto" w:sz="4" w:space="0"/>
            </w:tcBorders>
            <w:vAlign w:val="center"/>
          </w:tcPr>
          <w:p>
            <w:pPr>
              <w:spacing w:line="320" w:lineRule="exact"/>
              <w:jc w:val="center"/>
              <w:rPr>
                <w:rFonts w:hint="eastAsia"/>
                <w:sz w:val="22"/>
                <w:szCs w:val="22"/>
                <w:lang w:val="en-US" w:eastAsia="zh-CN"/>
              </w:rPr>
            </w:pPr>
            <w:r>
              <w:rPr>
                <w:rFonts w:hint="eastAsia"/>
                <w:sz w:val="22"/>
                <w:szCs w:val="22"/>
                <w:lang w:val="en-US" w:eastAsia="zh-CN"/>
              </w:rPr>
              <w:t>便携式综合烟气分析仪KM-9106y00048</w:t>
            </w:r>
          </w:p>
        </w:tc>
        <w:tc>
          <w:tcPr>
            <w:tcW w:w="834" w:type="dxa"/>
            <w:tcBorders>
              <w:top w:val="single" w:color="auto" w:sz="4" w:space="0"/>
            </w:tcBorders>
          </w:tcPr>
          <w:p>
            <w:pPr>
              <w:spacing w:line="320" w:lineRule="exact"/>
              <w:jc w:val="center"/>
              <w:rPr>
                <w:rFonts w:hint="eastAsia"/>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rFonts w:hint="eastAsia"/>
                <w:sz w:val="22"/>
                <w:szCs w:val="22"/>
                <w:lang w:val="en-US" w:eastAsia="zh-CN"/>
              </w:rPr>
            </w:pPr>
          </w:p>
        </w:tc>
        <w:tc>
          <w:tcPr>
            <w:tcW w:w="1224" w:type="dxa"/>
            <w:vAlign w:val="center"/>
          </w:tcPr>
          <w:p>
            <w:pPr>
              <w:spacing w:line="320" w:lineRule="exact"/>
              <w:jc w:val="center"/>
              <w:rPr>
                <w:rFonts w:hint="eastAsia"/>
                <w:sz w:val="22"/>
                <w:szCs w:val="22"/>
                <w:lang w:val="en-US" w:eastAsia="zh-CN"/>
              </w:rPr>
            </w:pPr>
            <w:r>
              <w:rPr>
                <w:rFonts w:hint="eastAsia"/>
                <w:sz w:val="22"/>
                <w:szCs w:val="22"/>
                <w:lang w:val="en-US" w:eastAsia="zh-CN"/>
              </w:rPr>
              <w:t>氮氧化物</w:t>
            </w:r>
          </w:p>
        </w:tc>
        <w:tc>
          <w:tcPr>
            <w:tcW w:w="1933" w:type="dxa"/>
            <w:vAlign w:val="center"/>
          </w:tcPr>
          <w:p>
            <w:pPr>
              <w:spacing w:line="320" w:lineRule="exact"/>
              <w:jc w:val="center"/>
              <w:rPr>
                <w:rFonts w:hint="eastAsia"/>
                <w:sz w:val="22"/>
                <w:szCs w:val="22"/>
                <w:lang w:val="en-US" w:eastAsia="zh-CN"/>
              </w:rPr>
            </w:pPr>
            <w:r>
              <w:rPr>
                <w:rFonts w:hint="eastAsia"/>
                <w:sz w:val="22"/>
                <w:szCs w:val="22"/>
                <w:lang w:val="en-US" w:eastAsia="zh-CN"/>
              </w:rPr>
              <w:t>中芳烃加氢装置重沸炉</w:t>
            </w:r>
          </w:p>
        </w:tc>
        <w:tc>
          <w:tcPr>
            <w:tcW w:w="981" w:type="dxa"/>
            <w:vAlign w:val="center"/>
          </w:tcPr>
          <w:p>
            <w:pPr>
              <w:spacing w:line="320" w:lineRule="exact"/>
              <w:jc w:val="center"/>
              <w:rPr>
                <w:rFonts w:hint="eastAsia"/>
                <w:sz w:val="22"/>
                <w:szCs w:val="22"/>
                <w:lang w:val="en-US" w:eastAsia="zh-CN"/>
              </w:rPr>
            </w:pPr>
            <w:r>
              <w:rPr>
                <w:rFonts w:hint="eastAsia"/>
                <w:sz w:val="22"/>
                <w:szCs w:val="22"/>
                <w:lang w:val="en-US" w:eastAsia="zh-CN"/>
              </w:rPr>
              <w:t>一次/季</w:t>
            </w:r>
          </w:p>
        </w:tc>
        <w:tc>
          <w:tcPr>
            <w:tcW w:w="2275" w:type="dxa"/>
            <w:vAlign w:val="center"/>
          </w:tcPr>
          <w:p>
            <w:pPr>
              <w:spacing w:line="320" w:lineRule="exact"/>
              <w:jc w:val="center"/>
              <w:rPr>
                <w:rFonts w:hint="eastAsia"/>
                <w:sz w:val="22"/>
                <w:szCs w:val="22"/>
                <w:lang w:val="en-US" w:eastAsia="zh-CN"/>
              </w:rPr>
            </w:pPr>
            <w:r>
              <w:rPr>
                <w:rFonts w:hint="eastAsia"/>
                <w:sz w:val="22"/>
                <w:szCs w:val="22"/>
                <w:lang w:val="en-US" w:eastAsia="zh-CN"/>
              </w:rPr>
              <w:t>《石油炼制工业污染物排放标准》</w:t>
            </w:r>
          </w:p>
        </w:tc>
        <w:tc>
          <w:tcPr>
            <w:tcW w:w="1280" w:type="dxa"/>
            <w:vAlign w:val="center"/>
          </w:tcPr>
          <w:p>
            <w:pPr>
              <w:spacing w:line="320" w:lineRule="exact"/>
              <w:jc w:val="center"/>
              <w:rPr>
                <w:rFonts w:hint="eastAsia"/>
                <w:sz w:val="22"/>
                <w:szCs w:val="22"/>
                <w:lang w:val="en-US" w:eastAsia="zh-CN"/>
              </w:rPr>
            </w:pPr>
            <w:r>
              <w:rPr>
                <w:rFonts w:hint="eastAsia"/>
                <w:sz w:val="22"/>
                <w:szCs w:val="22"/>
                <w:lang w:val="en-US" w:eastAsia="zh-CN"/>
              </w:rPr>
              <w:t>150mg/Nm³</w:t>
            </w:r>
          </w:p>
        </w:tc>
        <w:tc>
          <w:tcPr>
            <w:tcW w:w="2121" w:type="dxa"/>
            <w:vAlign w:val="center"/>
          </w:tcPr>
          <w:p>
            <w:pPr>
              <w:spacing w:line="320" w:lineRule="exact"/>
              <w:jc w:val="center"/>
              <w:rPr>
                <w:rFonts w:hint="eastAsia"/>
                <w:sz w:val="22"/>
                <w:szCs w:val="22"/>
                <w:lang w:val="en-US" w:eastAsia="zh-CN"/>
              </w:rPr>
            </w:pPr>
            <w:r>
              <w:rPr>
                <w:rFonts w:hint="eastAsia"/>
                <w:sz w:val="22"/>
                <w:szCs w:val="22"/>
                <w:lang w:val="en-US" w:eastAsia="zh-CN"/>
              </w:rPr>
              <w:t>固定污染源排气中氮氧化物的测定 紫外分光光度法 HJ/T 42-1999</w:t>
            </w:r>
          </w:p>
        </w:tc>
        <w:tc>
          <w:tcPr>
            <w:tcW w:w="2285" w:type="dxa"/>
            <w:vAlign w:val="center"/>
          </w:tcPr>
          <w:p>
            <w:pPr>
              <w:spacing w:line="320" w:lineRule="exact"/>
              <w:jc w:val="center"/>
              <w:rPr>
                <w:rFonts w:hint="eastAsia"/>
                <w:sz w:val="22"/>
                <w:szCs w:val="22"/>
                <w:lang w:val="en-US" w:eastAsia="zh-CN"/>
              </w:rPr>
            </w:pPr>
            <w:r>
              <w:rPr>
                <w:rFonts w:hint="eastAsia"/>
                <w:sz w:val="22"/>
                <w:szCs w:val="22"/>
                <w:lang w:val="en-US" w:eastAsia="zh-CN"/>
              </w:rPr>
              <w:t>便携式综合烟气分析仪KM-9106y00048</w:t>
            </w:r>
          </w:p>
        </w:tc>
        <w:tc>
          <w:tcPr>
            <w:tcW w:w="834" w:type="dxa"/>
          </w:tcPr>
          <w:p>
            <w:pPr>
              <w:spacing w:line="320" w:lineRule="exact"/>
              <w:jc w:val="center"/>
              <w:rPr>
                <w:rFonts w:hint="eastAsia"/>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rFonts w:hint="eastAsia"/>
                <w:sz w:val="22"/>
                <w:szCs w:val="22"/>
                <w:lang w:val="en-US" w:eastAsia="zh-CN"/>
              </w:rPr>
            </w:pPr>
          </w:p>
        </w:tc>
        <w:tc>
          <w:tcPr>
            <w:tcW w:w="1224" w:type="dxa"/>
            <w:vAlign w:val="center"/>
          </w:tcPr>
          <w:p>
            <w:pPr>
              <w:spacing w:line="320" w:lineRule="exact"/>
              <w:jc w:val="center"/>
              <w:rPr>
                <w:rFonts w:hint="eastAsia"/>
                <w:sz w:val="22"/>
                <w:szCs w:val="22"/>
                <w:lang w:val="en-US" w:eastAsia="zh-CN"/>
              </w:rPr>
            </w:pPr>
            <w:r>
              <w:rPr>
                <w:rFonts w:hint="eastAsia"/>
                <w:sz w:val="22"/>
                <w:szCs w:val="22"/>
                <w:lang w:val="en-US" w:eastAsia="zh-CN"/>
              </w:rPr>
              <w:t>颗粒物</w:t>
            </w:r>
          </w:p>
        </w:tc>
        <w:tc>
          <w:tcPr>
            <w:tcW w:w="1933" w:type="dxa"/>
            <w:vAlign w:val="center"/>
          </w:tcPr>
          <w:p>
            <w:pPr>
              <w:spacing w:line="320" w:lineRule="exact"/>
              <w:jc w:val="center"/>
              <w:rPr>
                <w:rFonts w:hint="eastAsia"/>
                <w:sz w:val="22"/>
                <w:szCs w:val="22"/>
                <w:lang w:val="en-US" w:eastAsia="zh-CN"/>
              </w:rPr>
            </w:pPr>
            <w:r>
              <w:rPr>
                <w:rFonts w:hint="eastAsia"/>
                <w:sz w:val="22"/>
                <w:szCs w:val="22"/>
                <w:lang w:val="en-US" w:eastAsia="zh-CN"/>
              </w:rPr>
              <w:t>中芳烃加氢装置重沸炉</w:t>
            </w:r>
          </w:p>
        </w:tc>
        <w:tc>
          <w:tcPr>
            <w:tcW w:w="981" w:type="dxa"/>
            <w:vAlign w:val="center"/>
          </w:tcPr>
          <w:p>
            <w:pPr>
              <w:spacing w:line="320" w:lineRule="exact"/>
              <w:jc w:val="center"/>
              <w:rPr>
                <w:rFonts w:hint="eastAsia"/>
                <w:sz w:val="22"/>
                <w:szCs w:val="22"/>
                <w:lang w:val="en-US" w:eastAsia="zh-CN"/>
              </w:rPr>
            </w:pPr>
            <w:r>
              <w:rPr>
                <w:rFonts w:hint="eastAsia"/>
                <w:sz w:val="22"/>
                <w:szCs w:val="22"/>
                <w:lang w:val="en-US" w:eastAsia="zh-CN"/>
              </w:rPr>
              <w:t>一次/季</w:t>
            </w:r>
          </w:p>
        </w:tc>
        <w:tc>
          <w:tcPr>
            <w:tcW w:w="2275" w:type="dxa"/>
            <w:vAlign w:val="center"/>
          </w:tcPr>
          <w:p>
            <w:pPr>
              <w:spacing w:line="320" w:lineRule="exact"/>
              <w:jc w:val="center"/>
              <w:rPr>
                <w:rFonts w:hint="eastAsia"/>
                <w:sz w:val="22"/>
                <w:szCs w:val="22"/>
                <w:lang w:val="en-US" w:eastAsia="zh-CN"/>
              </w:rPr>
            </w:pPr>
            <w:r>
              <w:rPr>
                <w:rFonts w:hint="eastAsia"/>
                <w:sz w:val="22"/>
                <w:szCs w:val="22"/>
                <w:lang w:val="en-US" w:eastAsia="zh-CN"/>
              </w:rPr>
              <w:t>《石油炼制工业污染物排放标准》</w:t>
            </w:r>
          </w:p>
        </w:tc>
        <w:tc>
          <w:tcPr>
            <w:tcW w:w="1280" w:type="dxa"/>
            <w:vAlign w:val="center"/>
          </w:tcPr>
          <w:p>
            <w:pPr>
              <w:spacing w:line="320" w:lineRule="exact"/>
              <w:jc w:val="center"/>
              <w:rPr>
                <w:rFonts w:hint="eastAsia"/>
                <w:sz w:val="22"/>
                <w:szCs w:val="22"/>
                <w:lang w:val="en-US" w:eastAsia="zh-CN"/>
              </w:rPr>
            </w:pPr>
            <w:r>
              <w:rPr>
                <w:rFonts w:hint="eastAsia"/>
                <w:sz w:val="22"/>
                <w:szCs w:val="22"/>
                <w:lang w:val="en-US" w:eastAsia="zh-CN"/>
              </w:rPr>
              <w:t>20mg/Nm³</w:t>
            </w:r>
          </w:p>
        </w:tc>
        <w:tc>
          <w:tcPr>
            <w:tcW w:w="2121" w:type="dxa"/>
            <w:vAlign w:val="center"/>
          </w:tcPr>
          <w:p>
            <w:pPr>
              <w:spacing w:line="320" w:lineRule="exact"/>
              <w:jc w:val="center"/>
              <w:rPr>
                <w:rFonts w:hint="eastAsia"/>
                <w:sz w:val="22"/>
                <w:szCs w:val="22"/>
                <w:lang w:val="en-US" w:eastAsia="zh-CN"/>
              </w:rPr>
            </w:pPr>
            <w:r>
              <w:rPr>
                <w:rFonts w:hint="eastAsia"/>
                <w:sz w:val="22"/>
                <w:szCs w:val="22"/>
                <w:lang w:val="en-US" w:eastAsia="zh-CN"/>
              </w:rPr>
              <w:t>环境空气 总悬浮颗粒物的测定 重量法 GB/T 15432-1995</w:t>
            </w:r>
          </w:p>
        </w:tc>
        <w:tc>
          <w:tcPr>
            <w:tcW w:w="2285" w:type="dxa"/>
            <w:vAlign w:val="center"/>
          </w:tcPr>
          <w:p>
            <w:pPr>
              <w:spacing w:line="320" w:lineRule="exact"/>
              <w:jc w:val="center"/>
              <w:rPr>
                <w:rFonts w:hint="eastAsia"/>
                <w:sz w:val="22"/>
                <w:szCs w:val="22"/>
                <w:lang w:val="en-US" w:eastAsia="zh-CN"/>
              </w:rPr>
            </w:pPr>
            <w:r>
              <w:rPr>
                <w:rFonts w:hint="eastAsia"/>
                <w:sz w:val="22"/>
                <w:szCs w:val="22"/>
                <w:lang w:val="en-US" w:eastAsia="zh-CN"/>
              </w:rPr>
              <w:t>XS204电子天平</w:t>
            </w:r>
          </w:p>
          <w:p>
            <w:pPr>
              <w:spacing w:line="320" w:lineRule="exact"/>
              <w:jc w:val="center"/>
              <w:rPr>
                <w:rFonts w:hint="eastAsia"/>
                <w:sz w:val="22"/>
                <w:szCs w:val="22"/>
                <w:lang w:val="en-US" w:eastAsia="zh-CN"/>
              </w:rPr>
            </w:pPr>
            <w:r>
              <w:rPr>
                <w:rFonts w:hint="eastAsia"/>
                <w:sz w:val="22"/>
                <w:szCs w:val="22"/>
                <w:lang w:val="en-US" w:eastAsia="zh-CN"/>
              </w:rPr>
              <w:t>Y10061</w:t>
            </w:r>
          </w:p>
        </w:tc>
        <w:tc>
          <w:tcPr>
            <w:tcW w:w="834" w:type="dxa"/>
          </w:tcPr>
          <w:p>
            <w:pPr>
              <w:spacing w:line="320" w:lineRule="exact"/>
              <w:jc w:val="center"/>
              <w:rPr>
                <w:rFonts w:hint="eastAsia"/>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rFonts w:hint="eastAsia"/>
                <w:sz w:val="22"/>
                <w:szCs w:val="22"/>
                <w:lang w:val="en-US" w:eastAsia="zh-CN"/>
              </w:rPr>
            </w:pPr>
          </w:p>
        </w:tc>
        <w:tc>
          <w:tcPr>
            <w:tcW w:w="1224" w:type="dxa"/>
            <w:vAlign w:val="center"/>
          </w:tcPr>
          <w:p>
            <w:pPr>
              <w:spacing w:line="320" w:lineRule="exact"/>
              <w:jc w:val="center"/>
              <w:rPr>
                <w:rFonts w:hint="eastAsia"/>
                <w:sz w:val="22"/>
                <w:szCs w:val="22"/>
                <w:lang w:val="en-US" w:eastAsia="zh-CN"/>
              </w:rPr>
            </w:pPr>
            <w:r>
              <w:rPr>
                <w:rFonts w:hint="eastAsia"/>
                <w:sz w:val="22"/>
                <w:szCs w:val="22"/>
                <w:lang w:val="en-US" w:eastAsia="zh-CN"/>
              </w:rPr>
              <w:t>SO2</w:t>
            </w:r>
          </w:p>
        </w:tc>
        <w:tc>
          <w:tcPr>
            <w:tcW w:w="1933" w:type="dxa"/>
            <w:vAlign w:val="center"/>
          </w:tcPr>
          <w:p>
            <w:pPr>
              <w:spacing w:line="320" w:lineRule="exact"/>
              <w:jc w:val="center"/>
              <w:rPr>
                <w:rFonts w:hint="eastAsia"/>
                <w:sz w:val="22"/>
                <w:szCs w:val="22"/>
                <w:lang w:val="en-US" w:eastAsia="zh-CN"/>
              </w:rPr>
            </w:pPr>
            <w:r>
              <w:rPr>
                <w:rFonts w:hint="eastAsia"/>
                <w:sz w:val="22"/>
                <w:szCs w:val="22"/>
                <w:lang w:val="en-US" w:eastAsia="zh-CN"/>
              </w:rPr>
              <w:t>中芳烃加氢装置加热炉</w:t>
            </w:r>
          </w:p>
        </w:tc>
        <w:tc>
          <w:tcPr>
            <w:tcW w:w="981" w:type="dxa"/>
            <w:vAlign w:val="center"/>
          </w:tcPr>
          <w:p>
            <w:pPr>
              <w:spacing w:line="320" w:lineRule="exact"/>
              <w:jc w:val="center"/>
              <w:rPr>
                <w:rFonts w:hint="eastAsia"/>
                <w:sz w:val="22"/>
                <w:szCs w:val="22"/>
                <w:lang w:val="en-US" w:eastAsia="zh-CN"/>
              </w:rPr>
            </w:pPr>
            <w:r>
              <w:rPr>
                <w:rFonts w:hint="eastAsia"/>
                <w:sz w:val="22"/>
                <w:szCs w:val="22"/>
                <w:lang w:val="en-US" w:eastAsia="zh-CN"/>
              </w:rPr>
              <w:t>一次/季</w:t>
            </w:r>
          </w:p>
        </w:tc>
        <w:tc>
          <w:tcPr>
            <w:tcW w:w="2275" w:type="dxa"/>
            <w:vAlign w:val="center"/>
          </w:tcPr>
          <w:p>
            <w:pPr>
              <w:spacing w:line="320" w:lineRule="exact"/>
              <w:jc w:val="center"/>
              <w:rPr>
                <w:rFonts w:hint="eastAsia"/>
                <w:sz w:val="22"/>
                <w:szCs w:val="22"/>
                <w:lang w:val="en-US" w:eastAsia="zh-CN"/>
              </w:rPr>
            </w:pPr>
            <w:r>
              <w:rPr>
                <w:rFonts w:hint="eastAsia"/>
                <w:sz w:val="22"/>
                <w:szCs w:val="22"/>
                <w:lang w:val="en-US" w:eastAsia="zh-CN"/>
              </w:rPr>
              <w:t>《石油炼制工业污染物排放标准》</w:t>
            </w:r>
          </w:p>
        </w:tc>
        <w:tc>
          <w:tcPr>
            <w:tcW w:w="1280" w:type="dxa"/>
            <w:vAlign w:val="center"/>
          </w:tcPr>
          <w:p>
            <w:pPr>
              <w:spacing w:line="320" w:lineRule="exact"/>
              <w:jc w:val="center"/>
              <w:rPr>
                <w:rFonts w:hint="eastAsia"/>
                <w:sz w:val="22"/>
                <w:szCs w:val="22"/>
                <w:lang w:val="en-US" w:eastAsia="zh-CN"/>
              </w:rPr>
            </w:pPr>
            <w:r>
              <w:rPr>
                <w:rFonts w:hint="eastAsia"/>
                <w:sz w:val="22"/>
                <w:szCs w:val="22"/>
                <w:lang w:val="en-US" w:eastAsia="zh-CN"/>
              </w:rPr>
              <w:t>100mg/Nm³</w:t>
            </w:r>
          </w:p>
        </w:tc>
        <w:tc>
          <w:tcPr>
            <w:tcW w:w="2121" w:type="dxa"/>
            <w:vAlign w:val="top"/>
          </w:tcPr>
          <w:p>
            <w:pPr>
              <w:spacing w:line="320" w:lineRule="exact"/>
              <w:jc w:val="center"/>
              <w:rPr>
                <w:rFonts w:hint="eastAsia"/>
                <w:sz w:val="22"/>
                <w:szCs w:val="22"/>
                <w:lang w:val="en-US" w:eastAsia="zh-CN"/>
              </w:rPr>
            </w:pPr>
          </w:p>
          <w:p>
            <w:pPr>
              <w:spacing w:line="320" w:lineRule="exact"/>
              <w:jc w:val="center"/>
              <w:rPr>
                <w:rFonts w:hint="eastAsia"/>
                <w:sz w:val="22"/>
                <w:szCs w:val="22"/>
                <w:lang w:val="en-US" w:eastAsia="zh-CN"/>
              </w:rPr>
            </w:pPr>
          </w:p>
          <w:p>
            <w:pPr>
              <w:spacing w:line="320" w:lineRule="exact"/>
              <w:jc w:val="center"/>
              <w:rPr>
                <w:rFonts w:hint="eastAsia"/>
                <w:sz w:val="22"/>
                <w:szCs w:val="22"/>
                <w:lang w:val="en-US" w:eastAsia="zh-CN"/>
              </w:rPr>
            </w:pPr>
            <w:r>
              <w:rPr>
                <w:rFonts w:hint="eastAsia"/>
                <w:sz w:val="22"/>
                <w:szCs w:val="22"/>
                <w:lang w:val="en-US" w:eastAsia="zh-CN"/>
              </w:rPr>
              <w:t>紫外吸收法</w:t>
            </w:r>
          </w:p>
        </w:tc>
        <w:tc>
          <w:tcPr>
            <w:tcW w:w="2285" w:type="dxa"/>
            <w:vAlign w:val="center"/>
          </w:tcPr>
          <w:p>
            <w:pPr>
              <w:spacing w:line="320" w:lineRule="exact"/>
              <w:jc w:val="center"/>
              <w:rPr>
                <w:rFonts w:hint="eastAsia"/>
                <w:sz w:val="22"/>
                <w:szCs w:val="22"/>
                <w:lang w:val="en-US" w:eastAsia="zh-CN"/>
              </w:rPr>
            </w:pPr>
            <w:r>
              <w:rPr>
                <w:rFonts w:hint="eastAsia"/>
                <w:sz w:val="22"/>
                <w:szCs w:val="22"/>
                <w:lang w:val="en-US" w:eastAsia="zh-CN"/>
              </w:rPr>
              <w:t>便携式综合烟气分析仪KM-9106y00048</w:t>
            </w:r>
          </w:p>
        </w:tc>
        <w:tc>
          <w:tcPr>
            <w:tcW w:w="834" w:type="dxa"/>
          </w:tcPr>
          <w:p>
            <w:pPr>
              <w:spacing w:line="320" w:lineRule="exact"/>
              <w:jc w:val="center"/>
              <w:rPr>
                <w:rFonts w:hint="eastAsia"/>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224" w:type="dxa"/>
            <w:tcBorders>
              <w:left w:val="nil"/>
            </w:tcBorders>
            <w:vAlign w:val="center"/>
          </w:tcPr>
          <w:p>
            <w:pPr>
              <w:spacing w:line="320" w:lineRule="exact"/>
              <w:jc w:val="center"/>
              <w:rPr>
                <w:sz w:val="22"/>
                <w:szCs w:val="22"/>
              </w:rPr>
            </w:pPr>
            <w:r>
              <w:rPr>
                <w:rFonts w:hint="eastAsia"/>
                <w:sz w:val="22"/>
                <w:szCs w:val="22"/>
                <w:lang w:eastAsia="zh-CN"/>
              </w:rPr>
              <w:t>氮氧化物</w:t>
            </w:r>
          </w:p>
        </w:tc>
        <w:tc>
          <w:tcPr>
            <w:tcW w:w="1933" w:type="dxa"/>
            <w:vAlign w:val="center"/>
          </w:tcPr>
          <w:p>
            <w:pPr>
              <w:spacing w:line="320" w:lineRule="exact"/>
              <w:jc w:val="center"/>
              <w:rPr>
                <w:sz w:val="22"/>
                <w:szCs w:val="22"/>
              </w:rPr>
            </w:pPr>
            <w:r>
              <w:rPr>
                <w:rFonts w:hint="eastAsia"/>
                <w:sz w:val="22"/>
                <w:szCs w:val="22"/>
                <w:lang w:eastAsia="zh-CN"/>
              </w:rPr>
              <w:t>中芳烃加氢装置加热炉</w:t>
            </w:r>
          </w:p>
        </w:tc>
        <w:tc>
          <w:tcPr>
            <w:tcW w:w="981"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275"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280" w:type="dxa"/>
            <w:vAlign w:val="center"/>
          </w:tcPr>
          <w:p>
            <w:pPr>
              <w:spacing w:line="320" w:lineRule="exact"/>
              <w:jc w:val="center"/>
              <w:rPr>
                <w:rFonts w:hint="eastAsia"/>
                <w:sz w:val="22"/>
                <w:szCs w:val="22"/>
                <w:lang w:eastAsia="zh-CN"/>
              </w:rPr>
            </w:pPr>
            <w:r>
              <w:rPr>
                <w:rFonts w:hint="eastAsia"/>
                <w:sz w:val="22"/>
                <w:szCs w:val="22"/>
                <w:lang w:val="en-US" w:eastAsia="zh-CN"/>
              </w:rPr>
              <w:t>150</w:t>
            </w:r>
            <w:r>
              <w:rPr>
                <w:rFonts w:hint="eastAsia"/>
                <w:sz w:val="22"/>
                <w:szCs w:val="22"/>
                <w:lang w:eastAsia="zh-CN"/>
              </w:rPr>
              <w:t>mg/Nm³</w:t>
            </w:r>
          </w:p>
        </w:tc>
        <w:tc>
          <w:tcPr>
            <w:tcW w:w="2121" w:type="dxa"/>
            <w:vAlign w:val="center"/>
          </w:tcPr>
          <w:p>
            <w:pPr>
              <w:spacing w:line="320" w:lineRule="exact"/>
              <w:jc w:val="center"/>
              <w:rPr>
                <w:rFonts w:hint="eastAsia"/>
                <w:sz w:val="22"/>
                <w:szCs w:val="22"/>
                <w:lang w:eastAsia="zh-CN"/>
              </w:rPr>
            </w:pPr>
            <w:r>
              <w:rPr>
                <w:rFonts w:hint="eastAsia"/>
                <w:sz w:val="22"/>
                <w:szCs w:val="22"/>
                <w:lang w:val="en-US" w:eastAsia="zh-CN"/>
              </w:rPr>
              <w:t>固定污染源排气中氮氧化物的测定 紫外分光光度法 HJ/T 42-1999</w:t>
            </w:r>
          </w:p>
        </w:tc>
        <w:tc>
          <w:tcPr>
            <w:tcW w:w="2285" w:type="dxa"/>
            <w:vAlign w:val="center"/>
          </w:tcPr>
          <w:p>
            <w:pPr>
              <w:spacing w:line="320" w:lineRule="exact"/>
              <w:jc w:val="center"/>
              <w:rPr>
                <w:rFonts w:hint="eastAsia"/>
                <w:sz w:val="22"/>
                <w:szCs w:val="22"/>
                <w:lang w:eastAsia="zh-CN"/>
              </w:rPr>
            </w:pPr>
            <w:r>
              <w:rPr>
                <w:rFonts w:hint="eastAsia"/>
                <w:sz w:val="22"/>
                <w:szCs w:val="22"/>
                <w:lang w:eastAsia="zh-CN"/>
              </w:rPr>
              <w:t>便携式综合烟气分析仪KM-9106y00048</w:t>
            </w:r>
          </w:p>
        </w:tc>
        <w:tc>
          <w:tcPr>
            <w:tcW w:w="834" w:type="dxa"/>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224" w:type="dxa"/>
            <w:tcBorders>
              <w:left w:val="nil"/>
            </w:tcBorders>
            <w:vAlign w:val="center"/>
          </w:tcPr>
          <w:p>
            <w:pPr>
              <w:spacing w:line="320" w:lineRule="exact"/>
              <w:jc w:val="center"/>
              <w:rPr>
                <w:sz w:val="22"/>
                <w:szCs w:val="22"/>
              </w:rPr>
            </w:pPr>
            <w:r>
              <w:rPr>
                <w:rFonts w:hint="eastAsia"/>
                <w:sz w:val="22"/>
                <w:szCs w:val="22"/>
                <w:lang w:val="en-US" w:eastAsia="zh-CN"/>
              </w:rPr>
              <w:t>颗粒物</w:t>
            </w:r>
          </w:p>
        </w:tc>
        <w:tc>
          <w:tcPr>
            <w:tcW w:w="1933" w:type="dxa"/>
            <w:vAlign w:val="center"/>
          </w:tcPr>
          <w:p>
            <w:pPr>
              <w:spacing w:line="320" w:lineRule="exact"/>
              <w:jc w:val="center"/>
              <w:rPr>
                <w:sz w:val="22"/>
                <w:szCs w:val="22"/>
              </w:rPr>
            </w:pPr>
            <w:r>
              <w:rPr>
                <w:rFonts w:hint="eastAsia"/>
                <w:sz w:val="22"/>
                <w:szCs w:val="22"/>
                <w:lang w:val="en-US" w:eastAsia="zh-CN"/>
              </w:rPr>
              <w:t>中芳烃加氢装置加热炉</w:t>
            </w:r>
          </w:p>
        </w:tc>
        <w:tc>
          <w:tcPr>
            <w:tcW w:w="981" w:type="dxa"/>
            <w:vAlign w:val="center"/>
          </w:tcPr>
          <w:p>
            <w:pPr>
              <w:spacing w:line="320" w:lineRule="exact"/>
              <w:jc w:val="center"/>
              <w:rPr>
                <w:sz w:val="22"/>
                <w:szCs w:val="22"/>
              </w:rPr>
            </w:pPr>
            <w:r>
              <w:rPr>
                <w:rFonts w:hint="eastAsia"/>
                <w:sz w:val="22"/>
                <w:szCs w:val="22"/>
                <w:lang w:val="en-US" w:eastAsia="zh-CN"/>
              </w:rPr>
              <w:t>一次/季</w:t>
            </w:r>
          </w:p>
        </w:tc>
        <w:tc>
          <w:tcPr>
            <w:tcW w:w="2275" w:type="dxa"/>
            <w:vAlign w:val="center"/>
          </w:tcPr>
          <w:p>
            <w:pPr>
              <w:spacing w:line="320" w:lineRule="exact"/>
              <w:jc w:val="center"/>
              <w:rPr>
                <w:sz w:val="22"/>
                <w:szCs w:val="22"/>
              </w:rPr>
            </w:pPr>
            <w:r>
              <w:rPr>
                <w:rFonts w:hint="eastAsia"/>
                <w:sz w:val="22"/>
                <w:szCs w:val="22"/>
                <w:lang w:val="en-US" w:eastAsia="zh-CN"/>
              </w:rPr>
              <w:t>《石油炼制工业污染物排放标准》</w:t>
            </w:r>
          </w:p>
        </w:tc>
        <w:tc>
          <w:tcPr>
            <w:tcW w:w="1280" w:type="dxa"/>
            <w:vAlign w:val="center"/>
          </w:tcPr>
          <w:p>
            <w:pPr>
              <w:spacing w:line="320" w:lineRule="exact"/>
              <w:jc w:val="center"/>
              <w:rPr>
                <w:rFonts w:hint="eastAsia"/>
                <w:sz w:val="22"/>
                <w:szCs w:val="22"/>
                <w:lang w:val="en-US" w:eastAsia="zh-CN"/>
              </w:rPr>
            </w:pPr>
            <w:r>
              <w:rPr>
                <w:rFonts w:hint="eastAsia"/>
                <w:sz w:val="22"/>
                <w:szCs w:val="22"/>
                <w:lang w:val="en-US" w:eastAsia="zh-CN"/>
              </w:rPr>
              <w:t>20mg/Nm³</w:t>
            </w:r>
          </w:p>
        </w:tc>
        <w:tc>
          <w:tcPr>
            <w:tcW w:w="2121" w:type="dxa"/>
            <w:vAlign w:val="center"/>
          </w:tcPr>
          <w:p>
            <w:pPr>
              <w:spacing w:line="320" w:lineRule="exact"/>
              <w:jc w:val="center"/>
              <w:rPr>
                <w:rFonts w:hint="eastAsia"/>
                <w:sz w:val="22"/>
                <w:szCs w:val="22"/>
                <w:lang w:val="en-US" w:eastAsia="zh-CN"/>
              </w:rPr>
            </w:pPr>
            <w:r>
              <w:rPr>
                <w:rFonts w:hint="eastAsia"/>
                <w:sz w:val="22"/>
                <w:szCs w:val="22"/>
                <w:lang w:val="en-US" w:eastAsia="zh-CN"/>
              </w:rPr>
              <w:t>环境空气 总悬浮颗粒物的测定 重量法 GB/T 15432-1995</w:t>
            </w:r>
          </w:p>
        </w:tc>
        <w:tc>
          <w:tcPr>
            <w:tcW w:w="2285" w:type="dxa"/>
            <w:vAlign w:val="center"/>
          </w:tcPr>
          <w:p>
            <w:pPr>
              <w:spacing w:line="320" w:lineRule="exact"/>
              <w:jc w:val="center"/>
              <w:rPr>
                <w:rFonts w:hint="eastAsia"/>
                <w:sz w:val="22"/>
                <w:szCs w:val="22"/>
                <w:lang w:val="en-US" w:eastAsia="zh-CN"/>
              </w:rPr>
            </w:pPr>
            <w:r>
              <w:rPr>
                <w:rFonts w:hint="eastAsia"/>
                <w:sz w:val="22"/>
                <w:szCs w:val="22"/>
                <w:lang w:val="en-US" w:eastAsia="zh-CN"/>
              </w:rPr>
              <w:t>XS204电子天平</w:t>
            </w:r>
          </w:p>
          <w:p>
            <w:pPr>
              <w:spacing w:line="320" w:lineRule="exact"/>
              <w:jc w:val="center"/>
              <w:rPr>
                <w:rFonts w:hint="eastAsia"/>
                <w:sz w:val="22"/>
                <w:szCs w:val="22"/>
                <w:lang w:val="en-US" w:eastAsia="zh-CN"/>
              </w:rPr>
            </w:pPr>
            <w:r>
              <w:rPr>
                <w:rFonts w:hint="eastAsia"/>
                <w:sz w:val="22"/>
                <w:szCs w:val="22"/>
                <w:lang w:val="en-US" w:eastAsia="zh-CN"/>
              </w:rPr>
              <w:t>Y10061</w:t>
            </w:r>
          </w:p>
        </w:tc>
        <w:tc>
          <w:tcPr>
            <w:tcW w:w="834" w:type="dxa"/>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2006" w:type="dxa"/>
            <w:gridSpan w:val="2"/>
            <w:tcBorders>
              <w:left w:val="single" w:color="auto" w:sz="4" w:space="0"/>
            </w:tcBorders>
            <w:vAlign w:val="center"/>
          </w:tcPr>
          <w:p>
            <w:pPr>
              <w:spacing w:line="380" w:lineRule="exact"/>
              <w:jc w:val="center"/>
              <w:rPr>
                <w:rFonts w:ascii="黑体" w:hAnsi="黑体" w:eastAsia="黑体"/>
                <w:b/>
                <w:sz w:val="22"/>
                <w:szCs w:val="22"/>
              </w:rPr>
            </w:pPr>
            <w:r>
              <w:rPr>
                <w:rFonts w:hint="eastAsia" w:ascii="黑体" w:hAnsi="黑体" w:eastAsia="黑体"/>
                <w:b/>
                <w:sz w:val="22"/>
                <w:szCs w:val="22"/>
              </w:rPr>
              <w:t>污染物排放方式</w:t>
            </w:r>
          </w:p>
          <w:p>
            <w:pPr>
              <w:spacing w:line="380" w:lineRule="exact"/>
              <w:jc w:val="center"/>
              <w:rPr>
                <w:sz w:val="22"/>
                <w:szCs w:val="22"/>
              </w:rPr>
            </w:pPr>
            <w:r>
              <w:rPr>
                <w:rFonts w:hint="eastAsia" w:ascii="黑体" w:hAnsi="黑体" w:eastAsia="黑体"/>
                <w:b/>
                <w:sz w:val="22"/>
                <w:szCs w:val="22"/>
              </w:rPr>
              <w:t>及排放去向</w:t>
            </w:r>
          </w:p>
        </w:tc>
        <w:tc>
          <w:tcPr>
            <w:tcW w:w="11709" w:type="dxa"/>
            <w:gridSpan w:val="7"/>
          </w:tcPr>
          <w:p>
            <w:p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eastAsia="zh-CN"/>
              </w:rPr>
              <w:t>有组织排放，大气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0" w:hRule="atLeast"/>
        </w:trPr>
        <w:tc>
          <w:tcPr>
            <w:tcW w:w="2006" w:type="dxa"/>
            <w:gridSpan w:val="2"/>
            <w:tcBorders>
              <w:left w:val="single" w:color="auto" w:sz="4" w:space="0"/>
            </w:tcBorders>
            <w:vAlign w:val="center"/>
          </w:tcPr>
          <w:p>
            <w:pPr>
              <w:spacing w:line="380" w:lineRule="exact"/>
              <w:jc w:val="center"/>
              <w:rPr>
                <w:sz w:val="22"/>
                <w:szCs w:val="22"/>
              </w:rPr>
            </w:pPr>
            <w:r>
              <w:rPr>
                <w:rFonts w:hint="eastAsia" w:ascii="黑体" w:hAnsi="黑体" w:eastAsia="黑体"/>
                <w:b/>
                <w:sz w:val="22"/>
                <w:szCs w:val="22"/>
              </w:rPr>
              <w:t>监测质量控制措施</w:t>
            </w:r>
          </w:p>
        </w:tc>
        <w:tc>
          <w:tcPr>
            <w:tcW w:w="11709" w:type="dxa"/>
            <w:gridSpan w:val="7"/>
            <w:vAlign w:val="top"/>
          </w:tcPr>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1.</w:t>
            </w:r>
            <w:r>
              <w:rPr>
                <w:rFonts w:hint="eastAsia" w:ascii="仿宋_GB2312" w:hAnsi="宋体" w:eastAsia="仿宋_GB2312"/>
                <w:sz w:val="22"/>
                <w:szCs w:val="22"/>
                <w:lang w:eastAsia="zh-CN"/>
              </w:rPr>
              <w:t>严格要求监测公司保证监测结果</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2.</w:t>
            </w:r>
            <w:r>
              <w:rPr>
                <w:rFonts w:hint="eastAsia" w:ascii="仿宋_GB2312" w:hAnsi="宋体" w:eastAsia="仿宋_GB2312"/>
                <w:sz w:val="22"/>
                <w:szCs w:val="22"/>
                <w:lang w:eastAsia="zh-CN"/>
              </w:rPr>
              <w:t>加强自动监测设备运行维护保证准确性</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3.</w:t>
            </w:r>
            <w:r>
              <w:rPr>
                <w:rFonts w:hint="eastAsia" w:ascii="仿宋_GB2312" w:hAnsi="宋体" w:eastAsia="仿宋_GB2312"/>
                <w:sz w:val="22"/>
                <w:szCs w:val="22"/>
                <w:lang w:eastAsia="zh-CN"/>
              </w:rPr>
              <w:t>提高监测人员素质，进行各类专业人员接受知识更新和技能提高培训</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4.</w:t>
            </w:r>
            <w:r>
              <w:rPr>
                <w:rFonts w:hint="eastAsia" w:ascii="仿宋_GB2312" w:hAnsi="宋体" w:eastAsia="仿宋_GB2312"/>
                <w:sz w:val="22"/>
                <w:szCs w:val="22"/>
                <w:lang w:eastAsia="zh-CN"/>
              </w:rPr>
              <w:t>重视监测工作基础环节</w:t>
            </w:r>
          </w:p>
          <w:p>
            <w:pPr>
              <w:numPr>
                <w:ilvl w:val="0"/>
                <w:numId w:val="0"/>
              </w:numPr>
              <w:spacing w:beforeLines="20" w:afterLines="20"/>
              <w:rPr>
                <w:rFonts w:ascii="仿宋_GB2312" w:hAnsi="宋体" w:eastAsia="仿宋_GB2312"/>
                <w:sz w:val="22"/>
                <w:szCs w:val="22"/>
              </w:rPr>
            </w:pPr>
            <w:r>
              <w:rPr>
                <w:rFonts w:hint="eastAsia" w:ascii="仿宋_GB2312" w:hAnsi="宋体" w:eastAsia="仿宋_GB2312"/>
                <w:sz w:val="22"/>
                <w:szCs w:val="22"/>
                <w:lang w:val="en-US" w:eastAsia="zh-CN"/>
              </w:rPr>
              <w:t>5.</w:t>
            </w:r>
            <w:r>
              <w:rPr>
                <w:rFonts w:hint="eastAsia" w:ascii="仿宋_GB2312" w:hAnsi="宋体" w:eastAsia="仿宋_GB2312"/>
                <w:sz w:val="22"/>
                <w:szCs w:val="22"/>
                <w:lang w:eastAsia="zh-CN"/>
              </w:rPr>
              <w:t>数据处理和综合评价质量保证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8" w:hRule="atLeast"/>
        </w:trPr>
        <w:tc>
          <w:tcPr>
            <w:tcW w:w="2006" w:type="dxa"/>
            <w:gridSpan w:val="2"/>
            <w:tcBorders>
              <w:left w:val="single" w:color="auto" w:sz="4" w:space="0"/>
              <w:bottom w:val="single" w:color="auto" w:sz="4" w:space="0"/>
            </w:tcBorders>
            <w:vAlign w:val="center"/>
          </w:tcPr>
          <w:p>
            <w:pPr>
              <w:spacing w:line="380" w:lineRule="exact"/>
              <w:jc w:val="center"/>
              <w:rPr>
                <w:rFonts w:ascii="黑体" w:hAnsi="黑体" w:eastAsia="黑体"/>
                <w:b/>
                <w:sz w:val="22"/>
                <w:szCs w:val="22"/>
              </w:rPr>
            </w:pPr>
            <w:r>
              <w:rPr>
                <w:rFonts w:hint="eastAsia" w:ascii="黑体" w:hAnsi="黑体" w:eastAsia="黑体"/>
                <w:b/>
                <w:sz w:val="22"/>
                <w:szCs w:val="22"/>
              </w:rPr>
              <w:t>监测结果</w:t>
            </w:r>
          </w:p>
          <w:p>
            <w:pPr>
              <w:spacing w:line="380" w:lineRule="exact"/>
              <w:jc w:val="center"/>
              <w:rPr>
                <w:sz w:val="22"/>
                <w:szCs w:val="22"/>
              </w:rPr>
            </w:pPr>
            <w:r>
              <w:rPr>
                <w:rFonts w:hint="eastAsia" w:ascii="黑体" w:hAnsi="黑体" w:eastAsia="黑体"/>
                <w:b/>
                <w:sz w:val="22"/>
                <w:szCs w:val="22"/>
              </w:rPr>
              <w:t>公开时限</w:t>
            </w:r>
          </w:p>
        </w:tc>
        <w:tc>
          <w:tcPr>
            <w:tcW w:w="11709" w:type="dxa"/>
            <w:gridSpan w:val="7"/>
            <w:tcBorders>
              <w:bottom w:val="single" w:color="auto" w:sz="4" w:space="0"/>
            </w:tcBorders>
            <w:vAlign w:val="top"/>
          </w:tcPr>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eastAsia="zh-CN"/>
              </w:rPr>
              <w:t>依据《国家重点监控企业自行监测及信息公开办法》的要求监测完成后的次日公布，</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eastAsia="zh-CN"/>
              </w:rPr>
              <w:t>企业基础信息应随监测数据一并公布基础信息、自行监测方案如有调整变化时，于变更后的五日内公布最新内容</w:t>
            </w:r>
          </w:p>
          <w:p>
            <w:pPr>
              <w:numPr>
                <w:ilvl w:val="0"/>
                <w:numId w:val="0"/>
              </w:numPr>
              <w:spacing w:beforeLines="20" w:afterLines="20"/>
              <w:ind w:left="0" w:leftChars="0" w:firstLine="0" w:firstLineChars="0"/>
              <w:rPr>
                <w:rFonts w:ascii="仿宋_GB2312" w:hAnsi="宋体" w:eastAsia="仿宋_GB2312"/>
                <w:sz w:val="22"/>
                <w:szCs w:val="22"/>
              </w:rPr>
            </w:pPr>
            <w:r>
              <w:rPr>
                <w:rFonts w:hint="eastAsia" w:ascii="仿宋_GB2312" w:hAnsi="宋体" w:eastAsia="仿宋_GB2312"/>
                <w:sz w:val="22"/>
                <w:szCs w:val="22"/>
                <w:lang w:eastAsia="zh-CN"/>
              </w:rPr>
              <w:t>自动监测数据实时公布监测结果，其中废水自动监测设备为每2小时均值，废气自动监测设备为每1小时均值</w:t>
            </w:r>
          </w:p>
        </w:tc>
      </w:tr>
    </w:tbl>
    <w:p>
      <w:pPr>
        <w:spacing w:line="400" w:lineRule="exact"/>
        <w:jc w:val="left"/>
        <w:rPr>
          <w:b/>
          <w:sz w:val="22"/>
          <w:szCs w:val="22"/>
        </w:rPr>
        <w:sectPr>
          <w:pgSz w:w="16838" w:h="11906" w:orient="landscape"/>
          <w:pgMar w:top="1531" w:right="1440" w:bottom="1474" w:left="1440" w:header="851" w:footer="992" w:gutter="0"/>
          <w:cols w:space="0" w:num="1"/>
          <w:rtlGutter w:val="0"/>
          <w:docGrid w:type="lines" w:linePitch="317" w:charSpace="0"/>
        </w:sectPr>
      </w:pPr>
      <w:r>
        <w:rPr>
          <w:rFonts w:hint="eastAsia"/>
          <w:b/>
          <w:sz w:val="22"/>
          <w:szCs w:val="22"/>
        </w:rPr>
        <w:t>备注：</w:t>
      </w:r>
      <w:r>
        <w:rPr>
          <w:rFonts w:hint="eastAsia"/>
          <w:sz w:val="22"/>
          <w:szCs w:val="22"/>
        </w:rPr>
        <w:t>按照水污染物排放、大气污染物排放、厂界噪声和周边环境质量分表填写。</w:t>
      </w:r>
    </w:p>
    <w:p>
      <w:pPr>
        <w:spacing w:line="380" w:lineRule="exact"/>
        <w:ind w:firstLine="703" w:firstLineChars="250"/>
        <w:jc w:val="center"/>
        <w:rPr>
          <w:rFonts w:ascii="黑体" w:hAnsi="黑体" w:eastAsia="黑体"/>
          <w:b/>
          <w:sz w:val="28"/>
          <w:szCs w:val="28"/>
        </w:rPr>
      </w:pPr>
      <w:r>
        <w:rPr>
          <w:rFonts w:hint="eastAsia" w:ascii="黑体" w:hAnsi="黑体" w:eastAsia="黑体"/>
          <w:b/>
          <w:sz w:val="28"/>
          <w:szCs w:val="28"/>
        </w:rPr>
        <w:t>自行监测内容表</w:t>
      </w:r>
    </w:p>
    <w:tbl>
      <w:tblPr>
        <w:tblStyle w:val="8"/>
        <w:tblW w:w="13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59"/>
        <w:gridCol w:w="1698"/>
        <w:gridCol w:w="1130"/>
        <w:gridCol w:w="2126"/>
        <w:gridCol w:w="1418"/>
        <w:gridCol w:w="1983"/>
        <w:gridCol w:w="2191"/>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41" w:type="dxa"/>
            <w:gridSpan w:val="2"/>
            <w:tcBorders>
              <w:top w:val="single" w:color="auto" w:sz="12" w:space="0"/>
              <w:left w:val="single" w:color="auto" w:sz="4" w:space="0"/>
              <w:bottom w:val="single" w:color="auto" w:sz="12" w:space="0"/>
              <w:tl2br w:val="single" w:color="auto" w:sz="4" w:space="0"/>
            </w:tcBorders>
            <w:vAlign w:val="center"/>
          </w:tcPr>
          <w:p>
            <w:pPr>
              <w:spacing w:line="320" w:lineRule="exact"/>
              <w:ind w:firstLine="773" w:firstLineChars="350"/>
              <w:jc w:val="center"/>
              <w:rPr>
                <w:rFonts w:ascii="黑体" w:hAnsi="黑体" w:eastAsia="黑体"/>
                <w:b/>
                <w:sz w:val="22"/>
                <w:szCs w:val="22"/>
              </w:rPr>
            </w:pPr>
            <w:r>
              <w:rPr>
                <w:rFonts w:hint="eastAsia" w:ascii="黑体" w:hAnsi="黑体" w:eastAsia="黑体"/>
                <w:b/>
                <w:sz w:val="22"/>
                <w:szCs w:val="22"/>
              </w:rPr>
              <w:t>监测项目</w:t>
            </w:r>
          </w:p>
          <w:p>
            <w:pPr>
              <w:spacing w:line="320" w:lineRule="exact"/>
              <w:rPr>
                <w:rFonts w:ascii="黑体" w:hAnsi="黑体" w:eastAsia="黑体"/>
                <w:b/>
                <w:sz w:val="22"/>
                <w:szCs w:val="22"/>
              </w:rPr>
            </w:pPr>
            <w:r>
              <w:rPr>
                <w:rFonts w:hint="eastAsia" w:ascii="黑体" w:hAnsi="黑体" w:eastAsia="黑体"/>
                <w:b/>
                <w:sz w:val="22"/>
                <w:szCs w:val="22"/>
              </w:rPr>
              <w:t>监测内容</w:t>
            </w:r>
          </w:p>
        </w:tc>
        <w:tc>
          <w:tcPr>
            <w:tcW w:w="1698" w:type="dxa"/>
            <w:tcBorders>
              <w:top w:val="single" w:color="auto" w:sz="12" w:space="0"/>
              <w:bottom w:val="single" w:color="auto" w:sz="12" w:space="0"/>
            </w:tcBorders>
            <w:vAlign w:val="center"/>
          </w:tcPr>
          <w:p>
            <w:pPr>
              <w:spacing w:line="320" w:lineRule="exact"/>
              <w:jc w:val="center"/>
              <w:rPr>
                <w:rFonts w:ascii="黑体" w:hAnsi="黑体" w:eastAsia="黑体"/>
                <w:b/>
                <w:sz w:val="22"/>
                <w:szCs w:val="22"/>
              </w:rPr>
            </w:pPr>
            <w:r>
              <w:rPr>
                <w:rFonts w:hint="eastAsia" w:ascii="黑体" w:hAnsi="黑体" w:eastAsia="黑体"/>
                <w:b/>
                <w:sz w:val="22"/>
                <w:szCs w:val="22"/>
              </w:rPr>
              <w:t>监测点位</w:t>
            </w:r>
          </w:p>
        </w:tc>
        <w:tc>
          <w:tcPr>
            <w:tcW w:w="1130" w:type="dxa"/>
            <w:tcBorders>
              <w:top w:val="single" w:color="auto" w:sz="12" w:space="0"/>
              <w:bottom w:val="single" w:color="auto" w:sz="12" w:space="0"/>
            </w:tcBorders>
            <w:vAlign w:val="center"/>
          </w:tcPr>
          <w:p>
            <w:pPr>
              <w:spacing w:line="320" w:lineRule="exact"/>
              <w:jc w:val="center"/>
              <w:rPr>
                <w:rFonts w:ascii="黑体" w:hAnsi="黑体" w:eastAsia="黑体"/>
                <w:b/>
                <w:sz w:val="22"/>
                <w:szCs w:val="22"/>
              </w:rPr>
            </w:pPr>
            <w:r>
              <w:rPr>
                <w:rFonts w:hint="eastAsia" w:ascii="黑体" w:hAnsi="黑体" w:eastAsia="黑体"/>
                <w:b/>
                <w:sz w:val="22"/>
                <w:szCs w:val="22"/>
              </w:rPr>
              <w:t>监测频次</w:t>
            </w:r>
          </w:p>
        </w:tc>
        <w:tc>
          <w:tcPr>
            <w:tcW w:w="2126" w:type="dxa"/>
            <w:tcBorders>
              <w:top w:val="single" w:color="auto" w:sz="12" w:space="0"/>
              <w:bottom w:val="single" w:color="auto" w:sz="12" w:space="0"/>
            </w:tcBorders>
            <w:vAlign w:val="center"/>
          </w:tcPr>
          <w:p>
            <w:pPr>
              <w:spacing w:line="320" w:lineRule="exact"/>
              <w:jc w:val="center"/>
              <w:rPr>
                <w:rFonts w:ascii="黑体" w:hAnsi="黑体" w:eastAsia="黑体"/>
                <w:b/>
                <w:sz w:val="22"/>
                <w:szCs w:val="22"/>
              </w:rPr>
            </w:pPr>
            <w:r>
              <w:rPr>
                <w:rFonts w:hint="eastAsia" w:ascii="黑体" w:hAnsi="黑体" w:eastAsia="黑体"/>
                <w:b/>
                <w:sz w:val="22"/>
                <w:szCs w:val="22"/>
              </w:rPr>
              <w:t>执行排放标准</w:t>
            </w:r>
          </w:p>
        </w:tc>
        <w:tc>
          <w:tcPr>
            <w:tcW w:w="1418"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标准限值</w:t>
            </w:r>
          </w:p>
        </w:tc>
        <w:tc>
          <w:tcPr>
            <w:tcW w:w="1983"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监测方法</w:t>
            </w:r>
          </w:p>
        </w:tc>
        <w:tc>
          <w:tcPr>
            <w:tcW w:w="2191"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分析仪器</w:t>
            </w:r>
          </w:p>
        </w:tc>
        <w:tc>
          <w:tcPr>
            <w:tcW w:w="928"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restart"/>
            <w:tcBorders>
              <w:top w:val="single" w:color="auto" w:sz="12" w:space="0"/>
              <w:left w:val="single" w:color="auto" w:sz="4" w:space="0"/>
            </w:tcBorders>
            <w:vAlign w:val="center"/>
          </w:tcPr>
          <w:p>
            <w:pPr>
              <w:spacing w:line="320" w:lineRule="exact"/>
              <w:jc w:val="center"/>
              <w:rPr>
                <w:rFonts w:ascii="黑体" w:hAnsi="黑体" w:eastAsia="黑体"/>
                <w:b/>
                <w:bCs/>
                <w:sz w:val="22"/>
                <w:szCs w:val="22"/>
              </w:rPr>
            </w:pPr>
            <w:r>
              <w:rPr>
                <w:rFonts w:hint="eastAsia" w:ascii="黑体" w:hAnsi="黑体" w:eastAsia="黑体"/>
                <w:b/>
                <w:bCs/>
                <w:sz w:val="22"/>
                <w:szCs w:val="22"/>
              </w:rPr>
              <w:t>监</w:t>
            </w:r>
          </w:p>
          <w:p>
            <w:pPr>
              <w:spacing w:line="320" w:lineRule="exact"/>
              <w:jc w:val="center"/>
              <w:rPr>
                <w:rFonts w:ascii="黑体" w:hAnsi="黑体" w:eastAsia="黑体"/>
                <w:b/>
                <w:bCs/>
                <w:sz w:val="22"/>
                <w:szCs w:val="22"/>
              </w:rPr>
            </w:pPr>
            <w:r>
              <w:rPr>
                <w:rFonts w:hint="eastAsia" w:ascii="黑体" w:hAnsi="黑体" w:eastAsia="黑体"/>
                <w:b/>
                <w:bCs/>
                <w:sz w:val="22"/>
                <w:szCs w:val="22"/>
              </w:rPr>
              <w:t>测</w:t>
            </w:r>
          </w:p>
          <w:p>
            <w:pPr>
              <w:spacing w:line="320" w:lineRule="exact"/>
              <w:jc w:val="center"/>
              <w:rPr>
                <w:rFonts w:ascii="黑体" w:hAnsi="黑体" w:eastAsia="黑体"/>
                <w:b/>
                <w:bCs/>
                <w:sz w:val="22"/>
                <w:szCs w:val="22"/>
              </w:rPr>
            </w:pPr>
            <w:r>
              <w:rPr>
                <w:rFonts w:hint="eastAsia" w:ascii="黑体" w:hAnsi="黑体" w:eastAsia="黑体"/>
                <w:b/>
                <w:bCs/>
                <w:sz w:val="22"/>
                <w:szCs w:val="22"/>
              </w:rPr>
              <w:t>指</w:t>
            </w:r>
          </w:p>
          <w:p>
            <w:pPr>
              <w:spacing w:line="320" w:lineRule="exact"/>
              <w:jc w:val="center"/>
              <w:rPr>
                <w:rFonts w:ascii="黑体" w:hAnsi="黑体" w:eastAsia="黑体"/>
                <w:b/>
                <w:bCs/>
                <w:sz w:val="22"/>
                <w:szCs w:val="22"/>
              </w:rPr>
            </w:pPr>
            <w:r>
              <w:rPr>
                <w:rFonts w:hint="eastAsia" w:ascii="黑体" w:hAnsi="黑体" w:eastAsia="黑体"/>
                <w:b/>
                <w:bCs/>
                <w:sz w:val="22"/>
                <w:szCs w:val="22"/>
              </w:rPr>
              <w:t>标</w:t>
            </w:r>
          </w:p>
          <w:p>
            <w:pPr>
              <w:spacing w:line="320" w:lineRule="exact"/>
              <w:jc w:val="center"/>
              <w:rPr>
                <w:bCs/>
                <w:sz w:val="22"/>
                <w:szCs w:val="22"/>
              </w:rPr>
            </w:pPr>
          </w:p>
        </w:tc>
        <w:tc>
          <w:tcPr>
            <w:tcW w:w="1459" w:type="dxa"/>
            <w:tcBorders>
              <w:top w:val="single" w:color="auto" w:sz="12" w:space="0"/>
            </w:tcBorders>
            <w:vAlign w:val="center"/>
          </w:tcPr>
          <w:p>
            <w:pPr>
              <w:spacing w:line="320" w:lineRule="exact"/>
              <w:jc w:val="center"/>
              <w:rPr>
                <w:sz w:val="22"/>
                <w:szCs w:val="22"/>
              </w:rPr>
            </w:pPr>
            <w:r>
              <w:rPr>
                <w:rFonts w:hint="eastAsia"/>
                <w:sz w:val="22"/>
                <w:szCs w:val="22"/>
                <w:lang w:val="en-US" w:eastAsia="zh-CN"/>
              </w:rPr>
              <w:t>SO</w:t>
            </w:r>
            <w:r>
              <w:rPr>
                <w:rFonts w:hint="eastAsia"/>
                <w:sz w:val="22"/>
                <w:szCs w:val="22"/>
                <w:vertAlign w:val="subscript"/>
                <w:lang w:val="en-US" w:eastAsia="zh-CN"/>
              </w:rPr>
              <w:t>2</w:t>
            </w:r>
          </w:p>
        </w:tc>
        <w:tc>
          <w:tcPr>
            <w:tcW w:w="1698" w:type="dxa"/>
            <w:tcBorders>
              <w:top w:val="single" w:color="auto" w:sz="4" w:space="0"/>
            </w:tcBorders>
            <w:vAlign w:val="center"/>
          </w:tcPr>
          <w:p>
            <w:pPr>
              <w:spacing w:line="320" w:lineRule="exact"/>
              <w:jc w:val="center"/>
              <w:rPr>
                <w:rFonts w:hint="eastAsia" w:eastAsia="宋体"/>
                <w:sz w:val="22"/>
                <w:szCs w:val="22"/>
                <w:lang w:val="en-US" w:eastAsia="zh-CN"/>
              </w:rPr>
            </w:pPr>
            <w:r>
              <w:rPr>
                <w:rFonts w:hint="eastAsia"/>
                <w:sz w:val="22"/>
                <w:szCs w:val="22"/>
                <w:lang w:val="en-US" w:eastAsia="zh-CN"/>
              </w:rPr>
              <w:t>甲醇制氢装置导热油炉</w:t>
            </w:r>
          </w:p>
        </w:tc>
        <w:tc>
          <w:tcPr>
            <w:tcW w:w="1130" w:type="dxa"/>
            <w:tcBorders>
              <w:top w:val="single" w:color="auto" w:sz="4" w:space="0"/>
            </w:tcBorders>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126" w:type="dxa"/>
            <w:tcBorders>
              <w:top w:val="single" w:color="auto" w:sz="4" w:space="0"/>
            </w:tcBorders>
            <w:vAlign w:val="center"/>
          </w:tcPr>
          <w:p>
            <w:pPr>
              <w:spacing w:line="320" w:lineRule="exact"/>
              <w:jc w:val="center"/>
              <w:rPr>
                <w:sz w:val="22"/>
                <w:szCs w:val="22"/>
              </w:rPr>
            </w:pPr>
            <w:r>
              <w:rPr>
                <w:rFonts w:hint="eastAsia"/>
                <w:sz w:val="22"/>
                <w:szCs w:val="22"/>
                <w:lang w:eastAsia="zh-CN"/>
              </w:rPr>
              <w:t>《石油炼制工业污染物排放标准》</w:t>
            </w:r>
          </w:p>
        </w:tc>
        <w:tc>
          <w:tcPr>
            <w:tcW w:w="1418" w:type="dxa"/>
            <w:tcBorders>
              <w:top w:val="single" w:color="auto" w:sz="4" w:space="0"/>
            </w:tcBorders>
            <w:vAlign w:val="center"/>
          </w:tcPr>
          <w:p>
            <w:pPr>
              <w:spacing w:line="320" w:lineRule="exact"/>
              <w:jc w:val="center"/>
              <w:rPr>
                <w:sz w:val="22"/>
                <w:szCs w:val="22"/>
              </w:rPr>
            </w:pPr>
            <w:r>
              <w:rPr>
                <w:rFonts w:hint="eastAsia"/>
                <w:sz w:val="22"/>
                <w:szCs w:val="22"/>
                <w:lang w:val="en-US" w:eastAsia="zh-CN"/>
              </w:rPr>
              <w:t>100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tcBorders>
              <w:top w:val="single" w:color="auto" w:sz="4" w:space="0"/>
            </w:tcBorders>
            <w:vAlign w:val="top"/>
          </w:tcPr>
          <w:p>
            <w:pPr>
              <w:spacing w:line="320" w:lineRule="exact"/>
              <w:jc w:val="center"/>
              <w:rPr>
                <w:rFonts w:hint="eastAsia"/>
                <w:sz w:val="22"/>
                <w:szCs w:val="22"/>
                <w:lang w:val="en-US" w:eastAsia="zh-CN"/>
              </w:rPr>
            </w:pPr>
          </w:p>
          <w:p>
            <w:pPr>
              <w:spacing w:line="320" w:lineRule="exact"/>
              <w:jc w:val="center"/>
              <w:rPr>
                <w:rFonts w:hint="eastAsia"/>
                <w:sz w:val="22"/>
                <w:szCs w:val="22"/>
                <w:lang w:eastAsia="zh-CN"/>
              </w:rPr>
            </w:pPr>
            <w:r>
              <w:rPr>
                <w:rFonts w:hint="eastAsia"/>
                <w:sz w:val="22"/>
                <w:szCs w:val="22"/>
                <w:lang w:val="en-US" w:eastAsia="zh-CN"/>
              </w:rPr>
              <w:t>紫外吸收法</w:t>
            </w:r>
          </w:p>
        </w:tc>
        <w:tc>
          <w:tcPr>
            <w:tcW w:w="2191" w:type="dxa"/>
            <w:tcBorders>
              <w:top w:val="single" w:color="auto" w:sz="4" w:space="0"/>
            </w:tcBorders>
            <w:vAlign w:val="center"/>
          </w:tcPr>
          <w:p>
            <w:pPr>
              <w:spacing w:line="320" w:lineRule="exact"/>
              <w:jc w:val="center"/>
              <w:rPr>
                <w:rFonts w:hint="eastAsia"/>
                <w:sz w:val="22"/>
                <w:szCs w:val="22"/>
                <w:lang w:eastAsia="zh-CN"/>
              </w:rPr>
            </w:pPr>
            <w:r>
              <w:rPr>
                <w:rFonts w:hint="eastAsia"/>
                <w:sz w:val="22"/>
                <w:szCs w:val="22"/>
                <w:lang w:eastAsia="zh-CN"/>
              </w:rPr>
              <w:t>便携式综合烟气分析仪KM-9106y00048</w:t>
            </w:r>
          </w:p>
        </w:tc>
        <w:tc>
          <w:tcPr>
            <w:tcW w:w="928" w:type="dxa"/>
            <w:tcBorders>
              <w:top w:val="single" w:color="auto" w:sz="4" w:space="0"/>
            </w:tcBorders>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vAlign w:val="center"/>
          </w:tcPr>
          <w:p>
            <w:pPr>
              <w:spacing w:line="320" w:lineRule="exact"/>
              <w:jc w:val="center"/>
              <w:rPr>
                <w:sz w:val="22"/>
                <w:szCs w:val="22"/>
              </w:rPr>
            </w:pPr>
            <w:r>
              <w:rPr>
                <w:rFonts w:hint="eastAsia"/>
                <w:sz w:val="22"/>
                <w:szCs w:val="22"/>
                <w:lang w:eastAsia="zh-CN"/>
              </w:rPr>
              <w:t>氮氧化物</w:t>
            </w:r>
          </w:p>
        </w:tc>
        <w:tc>
          <w:tcPr>
            <w:tcW w:w="1698" w:type="dxa"/>
            <w:vAlign w:val="center"/>
          </w:tcPr>
          <w:p>
            <w:pPr>
              <w:spacing w:line="320" w:lineRule="exact"/>
              <w:jc w:val="center"/>
              <w:rPr>
                <w:sz w:val="22"/>
                <w:szCs w:val="22"/>
              </w:rPr>
            </w:pPr>
            <w:r>
              <w:rPr>
                <w:rFonts w:hint="eastAsia"/>
                <w:sz w:val="22"/>
                <w:szCs w:val="22"/>
                <w:lang w:val="en-US" w:eastAsia="zh-CN"/>
              </w:rPr>
              <w:t>甲醇制氢装置导热油炉</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126"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418" w:type="dxa"/>
            <w:vAlign w:val="center"/>
          </w:tcPr>
          <w:p>
            <w:pPr>
              <w:spacing w:line="320" w:lineRule="exact"/>
              <w:jc w:val="center"/>
              <w:rPr>
                <w:sz w:val="22"/>
                <w:szCs w:val="22"/>
              </w:rPr>
            </w:pPr>
            <w:r>
              <w:rPr>
                <w:rFonts w:hint="eastAsia"/>
                <w:sz w:val="22"/>
                <w:szCs w:val="22"/>
                <w:lang w:val="en-US" w:eastAsia="zh-CN"/>
              </w:rPr>
              <w:t>150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center"/>
          </w:tcPr>
          <w:p>
            <w:pPr>
              <w:spacing w:line="320" w:lineRule="exact"/>
              <w:jc w:val="center"/>
              <w:rPr>
                <w:rFonts w:hint="eastAsia"/>
                <w:sz w:val="22"/>
                <w:szCs w:val="22"/>
                <w:lang w:eastAsia="zh-CN"/>
              </w:rPr>
            </w:pPr>
            <w:r>
              <w:rPr>
                <w:rFonts w:hint="eastAsia"/>
                <w:sz w:val="22"/>
                <w:szCs w:val="22"/>
                <w:lang w:val="en-US" w:eastAsia="zh-CN"/>
              </w:rPr>
              <w:t>固定污染源排气中氮氧化物的测定 紫外分光光度法 HJ/T 42-1999</w:t>
            </w:r>
          </w:p>
        </w:tc>
        <w:tc>
          <w:tcPr>
            <w:tcW w:w="2191" w:type="dxa"/>
            <w:vAlign w:val="center"/>
          </w:tcPr>
          <w:p>
            <w:pPr>
              <w:spacing w:line="320" w:lineRule="exact"/>
              <w:jc w:val="center"/>
              <w:rPr>
                <w:rFonts w:hint="eastAsia"/>
                <w:sz w:val="22"/>
                <w:szCs w:val="22"/>
                <w:lang w:eastAsia="zh-CN"/>
              </w:rPr>
            </w:pPr>
            <w:r>
              <w:rPr>
                <w:rFonts w:hint="eastAsia"/>
                <w:sz w:val="22"/>
                <w:szCs w:val="22"/>
                <w:lang w:eastAsia="zh-CN"/>
              </w:rPr>
              <w:t>便携式综合烟气分析仪KM-9106y00048</w:t>
            </w:r>
          </w:p>
        </w:tc>
        <w:tc>
          <w:tcPr>
            <w:tcW w:w="928" w:type="dxa"/>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vAlign w:val="center"/>
          </w:tcPr>
          <w:p>
            <w:pPr>
              <w:spacing w:line="320" w:lineRule="exact"/>
              <w:jc w:val="center"/>
              <w:rPr>
                <w:sz w:val="22"/>
                <w:szCs w:val="22"/>
              </w:rPr>
            </w:pPr>
            <w:r>
              <w:rPr>
                <w:rFonts w:hint="eastAsia"/>
                <w:sz w:val="22"/>
                <w:szCs w:val="22"/>
                <w:lang w:eastAsia="zh-CN"/>
              </w:rPr>
              <w:t>颗粒物</w:t>
            </w:r>
          </w:p>
        </w:tc>
        <w:tc>
          <w:tcPr>
            <w:tcW w:w="1698" w:type="dxa"/>
            <w:vAlign w:val="center"/>
          </w:tcPr>
          <w:p>
            <w:pPr>
              <w:spacing w:line="320" w:lineRule="exact"/>
              <w:jc w:val="center"/>
              <w:rPr>
                <w:sz w:val="22"/>
                <w:szCs w:val="22"/>
              </w:rPr>
            </w:pPr>
            <w:r>
              <w:rPr>
                <w:rFonts w:hint="eastAsia"/>
                <w:sz w:val="22"/>
                <w:szCs w:val="22"/>
                <w:lang w:val="en-US" w:eastAsia="zh-CN"/>
              </w:rPr>
              <w:t>甲醇制氢装置导热油炉</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126"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418" w:type="dxa"/>
            <w:vAlign w:val="center"/>
          </w:tcPr>
          <w:p>
            <w:pPr>
              <w:spacing w:line="320" w:lineRule="exact"/>
              <w:jc w:val="center"/>
              <w:rPr>
                <w:sz w:val="22"/>
                <w:szCs w:val="22"/>
              </w:rPr>
            </w:pPr>
            <w:r>
              <w:rPr>
                <w:rFonts w:hint="eastAsia"/>
                <w:sz w:val="22"/>
                <w:szCs w:val="22"/>
                <w:lang w:val="en-US" w:eastAsia="zh-CN"/>
              </w:rPr>
              <w:t>20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center"/>
          </w:tcPr>
          <w:p>
            <w:pPr>
              <w:spacing w:line="320" w:lineRule="exact"/>
              <w:jc w:val="center"/>
              <w:rPr>
                <w:rFonts w:hint="eastAsia"/>
                <w:sz w:val="22"/>
                <w:szCs w:val="22"/>
                <w:lang w:eastAsia="zh-CN"/>
              </w:rPr>
            </w:pPr>
            <w:r>
              <w:rPr>
                <w:rFonts w:hint="eastAsia"/>
                <w:sz w:val="22"/>
                <w:szCs w:val="22"/>
                <w:lang w:val="en-US" w:eastAsia="zh-CN"/>
              </w:rPr>
              <w:t>环境空气 总悬浮颗粒物的测定 重量法 GB/T 15432-1995</w:t>
            </w:r>
          </w:p>
        </w:tc>
        <w:tc>
          <w:tcPr>
            <w:tcW w:w="2191" w:type="dxa"/>
            <w:vAlign w:val="center"/>
          </w:tcPr>
          <w:p>
            <w:pPr>
              <w:spacing w:line="320" w:lineRule="exact"/>
              <w:jc w:val="center"/>
              <w:rPr>
                <w:rFonts w:hint="eastAsia"/>
                <w:sz w:val="22"/>
                <w:szCs w:val="22"/>
                <w:lang w:eastAsia="zh-CN"/>
              </w:rPr>
            </w:pPr>
            <w:r>
              <w:rPr>
                <w:rFonts w:hint="eastAsia"/>
                <w:sz w:val="22"/>
                <w:szCs w:val="22"/>
                <w:lang w:eastAsia="zh-CN"/>
              </w:rPr>
              <w:t>XS204电子天平</w:t>
            </w:r>
          </w:p>
          <w:p>
            <w:pPr>
              <w:spacing w:line="320" w:lineRule="exact"/>
              <w:jc w:val="center"/>
              <w:rPr>
                <w:rFonts w:hint="eastAsia"/>
                <w:sz w:val="22"/>
                <w:szCs w:val="22"/>
                <w:lang w:eastAsia="zh-CN"/>
              </w:rPr>
            </w:pPr>
            <w:r>
              <w:rPr>
                <w:rFonts w:hint="eastAsia"/>
                <w:sz w:val="22"/>
                <w:szCs w:val="22"/>
                <w:lang w:eastAsia="zh-CN"/>
              </w:rPr>
              <w:t>Y10061</w:t>
            </w:r>
          </w:p>
        </w:tc>
        <w:tc>
          <w:tcPr>
            <w:tcW w:w="928" w:type="dxa"/>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vAlign w:val="center"/>
          </w:tcPr>
          <w:p>
            <w:pPr>
              <w:spacing w:line="320" w:lineRule="exact"/>
              <w:jc w:val="center"/>
              <w:rPr>
                <w:sz w:val="22"/>
                <w:szCs w:val="22"/>
              </w:rPr>
            </w:pPr>
            <w:r>
              <w:rPr>
                <w:rFonts w:hint="eastAsia"/>
                <w:sz w:val="22"/>
                <w:szCs w:val="22"/>
                <w:lang w:val="en-US" w:eastAsia="zh-CN"/>
              </w:rPr>
              <w:t>SO</w:t>
            </w:r>
            <w:r>
              <w:rPr>
                <w:rFonts w:hint="eastAsia"/>
                <w:sz w:val="22"/>
                <w:szCs w:val="22"/>
                <w:vertAlign w:val="subscript"/>
                <w:lang w:val="en-US" w:eastAsia="zh-CN"/>
              </w:rPr>
              <w:t>2</w:t>
            </w:r>
          </w:p>
        </w:tc>
        <w:tc>
          <w:tcPr>
            <w:tcW w:w="1698" w:type="dxa"/>
            <w:vAlign w:val="center"/>
          </w:tcPr>
          <w:p>
            <w:pPr>
              <w:spacing w:line="320" w:lineRule="exact"/>
              <w:jc w:val="center"/>
              <w:rPr>
                <w:rFonts w:hint="eastAsia" w:eastAsia="宋体"/>
                <w:sz w:val="22"/>
                <w:szCs w:val="22"/>
                <w:lang w:eastAsia="zh-CN"/>
              </w:rPr>
            </w:pPr>
            <w:r>
              <w:rPr>
                <w:rFonts w:hint="eastAsia"/>
                <w:sz w:val="22"/>
                <w:szCs w:val="22"/>
                <w:lang w:eastAsia="zh-CN"/>
              </w:rPr>
              <w:t>烷烃脱氢装置分子筛炉</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126"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418" w:type="dxa"/>
            <w:vAlign w:val="center"/>
          </w:tcPr>
          <w:p>
            <w:pPr>
              <w:spacing w:line="320" w:lineRule="exact"/>
              <w:jc w:val="center"/>
              <w:rPr>
                <w:sz w:val="22"/>
                <w:szCs w:val="22"/>
              </w:rPr>
            </w:pPr>
            <w:r>
              <w:rPr>
                <w:rFonts w:hint="eastAsia"/>
                <w:sz w:val="22"/>
                <w:szCs w:val="22"/>
                <w:lang w:val="en-US" w:eastAsia="zh-CN"/>
              </w:rPr>
              <w:t>100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top"/>
          </w:tcPr>
          <w:p>
            <w:pPr>
              <w:spacing w:line="320" w:lineRule="exact"/>
              <w:jc w:val="center"/>
              <w:rPr>
                <w:rFonts w:hint="eastAsia"/>
                <w:sz w:val="22"/>
                <w:szCs w:val="22"/>
                <w:lang w:val="en-US" w:eastAsia="zh-CN"/>
              </w:rPr>
            </w:pPr>
          </w:p>
          <w:p>
            <w:pPr>
              <w:spacing w:line="320" w:lineRule="exact"/>
              <w:jc w:val="center"/>
              <w:rPr>
                <w:rFonts w:hint="eastAsia"/>
                <w:sz w:val="22"/>
                <w:szCs w:val="22"/>
                <w:lang w:eastAsia="zh-CN"/>
              </w:rPr>
            </w:pPr>
            <w:r>
              <w:rPr>
                <w:rFonts w:hint="eastAsia"/>
                <w:sz w:val="22"/>
                <w:szCs w:val="22"/>
                <w:lang w:val="en-US" w:eastAsia="zh-CN"/>
              </w:rPr>
              <w:t>紫外吸收法</w:t>
            </w:r>
          </w:p>
        </w:tc>
        <w:tc>
          <w:tcPr>
            <w:tcW w:w="2191" w:type="dxa"/>
            <w:vAlign w:val="center"/>
          </w:tcPr>
          <w:p>
            <w:pPr>
              <w:spacing w:line="320" w:lineRule="exact"/>
              <w:jc w:val="center"/>
              <w:rPr>
                <w:rFonts w:hint="eastAsia"/>
                <w:sz w:val="22"/>
                <w:szCs w:val="22"/>
                <w:lang w:eastAsia="zh-CN"/>
              </w:rPr>
            </w:pPr>
            <w:r>
              <w:rPr>
                <w:rFonts w:hint="eastAsia"/>
                <w:sz w:val="22"/>
                <w:szCs w:val="22"/>
                <w:lang w:eastAsia="zh-CN"/>
              </w:rPr>
              <w:t>便携式综合烟气分析仪KM-9106y00048</w:t>
            </w:r>
          </w:p>
        </w:tc>
        <w:tc>
          <w:tcPr>
            <w:tcW w:w="928" w:type="dxa"/>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氮氧化物</w:t>
            </w:r>
          </w:p>
        </w:tc>
        <w:tc>
          <w:tcPr>
            <w:tcW w:w="1698" w:type="dxa"/>
            <w:vAlign w:val="center"/>
          </w:tcPr>
          <w:p>
            <w:pPr>
              <w:spacing w:line="320" w:lineRule="exact"/>
              <w:jc w:val="center"/>
              <w:rPr>
                <w:sz w:val="22"/>
                <w:szCs w:val="22"/>
              </w:rPr>
            </w:pPr>
            <w:r>
              <w:rPr>
                <w:rFonts w:hint="eastAsia"/>
                <w:sz w:val="22"/>
                <w:szCs w:val="22"/>
                <w:lang w:eastAsia="zh-CN"/>
              </w:rPr>
              <w:t>烷烃脱氢装置分子筛炉</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126"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418" w:type="dxa"/>
            <w:vAlign w:val="center"/>
          </w:tcPr>
          <w:p>
            <w:pPr>
              <w:spacing w:line="320" w:lineRule="exact"/>
              <w:jc w:val="center"/>
              <w:rPr>
                <w:sz w:val="22"/>
                <w:szCs w:val="22"/>
              </w:rPr>
            </w:pPr>
            <w:r>
              <w:rPr>
                <w:rFonts w:hint="eastAsia"/>
                <w:sz w:val="22"/>
                <w:szCs w:val="22"/>
                <w:lang w:val="en-US" w:eastAsia="zh-CN"/>
              </w:rPr>
              <w:t>150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center"/>
          </w:tcPr>
          <w:p>
            <w:pPr>
              <w:spacing w:line="320" w:lineRule="exact"/>
              <w:jc w:val="center"/>
              <w:rPr>
                <w:rFonts w:hint="eastAsia"/>
                <w:sz w:val="22"/>
                <w:szCs w:val="22"/>
                <w:lang w:eastAsia="zh-CN"/>
              </w:rPr>
            </w:pPr>
            <w:r>
              <w:rPr>
                <w:rFonts w:hint="eastAsia"/>
                <w:sz w:val="22"/>
                <w:szCs w:val="22"/>
                <w:lang w:val="en-US" w:eastAsia="zh-CN"/>
              </w:rPr>
              <w:t>固定污染源排气中氮氧化物的测定 紫外分光光度法 HJ/T 42-1999</w:t>
            </w:r>
          </w:p>
        </w:tc>
        <w:tc>
          <w:tcPr>
            <w:tcW w:w="2191" w:type="dxa"/>
            <w:vAlign w:val="center"/>
          </w:tcPr>
          <w:p>
            <w:pPr>
              <w:spacing w:line="320" w:lineRule="exact"/>
              <w:jc w:val="center"/>
              <w:rPr>
                <w:rFonts w:hint="eastAsia"/>
                <w:sz w:val="22"/>
                <w:szCs w:val="22"/>
                <w:lang w:eastAsia="zh-CN"/>
              </w:rPr>
            </w:pPr>
            <w:r>
              <w:rPr>
                <w:rFonts w:hint="eastAsia"/>
                <w:sz w:val="22"/>
                <w:szCs w:val="22"/>
                <w:lang w:eastAsia="zh-CN"/>
              </w:rPr>
              <w:t>便携式综合烟气分析仪KM-9106y00048</w:t>
            </w:r>
          </w:p>
        </w:tc>
        <w:tc>
          <w:tcPr>
            <w:tcW w:w="928" w:type="dxa"/>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颗粒物</w:t>
            </w:r>
          </w:p>
        </w:tc>
        <w:tc>
          <w:tcPr>
            <w:tcW w:w="1698" w:type="dxa"/>
            <w:vAlign w:val="center"/>
          </w:tcPr>
          <w:p>
            <w:pPr>
              <w:spacing w:line="320" w:lineRule="exact"/>
              <w:jc w:val="center"/>
              <w:rPr>
                <w:sz w:val="22"/>
                <w:szCs w:val="22"/>
              </w:rPr>
            </w:pPr>
            <w:r>
              <w:rPr>
                <w:rFonts w:hint="eastAsia"/>
                <w:sz w:val="22"/>
                <w:szCs w:val="22"/>
                <w:lang w:eastAsia="zh-CN"/>
              </w:rPr>
              <w:t>烷烃脱氢装置分子筛炉</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126"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418" w:type="dxa"/>
            <w:vAlign w:val="center"/>
          </w:tcPr>
          <w:p>
            <w:pPr>
              <w:spacing w:line="320" w:lineRule="exact"/>
              <w:jc w:val="center"/>
              <w:rPr>
                <w:sz w:val="22"/>
                <w:szCs w:val="22"/>
              </w:rPr>
            </w:pPr>
            <w:r>
              <w:rPr>
                <w:rFonts w:hint="eastAsia"/>
                <w:sz w:val="22"/>
                <w:szCs w:val="22"/>
                <w:lang w:val="en-US" w:eastAsia="zh-CN"/>
              </w:rPr>
              <w:t>20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center"/>
          </w:tcPr>
          <w:p>
            <w:pPr>
              <w:spacing w:line="320" w:lineRule="exact"/>
              <w:jc w:val="center"/>
              <w:rPr>
                <w:rFonts w:hint="eastAsia"/>
                <w:sz w:val="22"/>
                <w:szCs w:val="22"/>
                <w:lang w:eastAsia="zh-CN"/>
              </w:rPr>
            </w:pPr>
            <w:r>
              <w:rPr>
                <w:rFonts w:hint="eastAsia"/>
                <w:sz w:val="22"/>
                <w:szCs w:val="22"/>
                <w:lang w:val="en-US" w:eastAsia="zh-CN"/>
              </w:rPr>
              <w:t>环境空气 总悬浮颗粒物的测定 重量法 GB/T 15432-1995</w:t>
            </w:r>
          </w:p>
        </w:tc>
        <w:tc>
          <w:tcPr>
            <w:tcW w:w="2191" w:type="dxa"/>
            <w:vAlign w:val="center"/>
          </w:tcPr>
          <w:p>
            <w:pPr>
              <w:spacing w:line="320" w:lineRule="exact"/>
              <w:jc w:val="center"/>
              <w:rPr>
                <w:rFonts w:hint="eastAsia"/>
                <w:sz w:val="22"/>
                <w:szCs w:val="22"/>
                <w:lang w:eastAsia="zh-CN"/>
              </w:rPr>
            </w:pPr>
            <w:r>
              <w:rPr>
                <w:rFonts w:hint="eastAsia"/>
                <w:sz w:val="22"/>
                <w:szCs w:val="22"/>
                <w:lang w:eastAsia="zh-CN"/>
              </w:rPr>
              <w:t>XS204电子天平</w:t>
            </w:r>
          </w:p>
          <w:p>
            <w:pPr>
              <w:spacing w:line="320" w:lineRule="exact"/>
              <w:jc w:val="center"/>
              <w:rPr>
                <w:rFonts w:hint="eastAsia"/>
                <w:sz w:val="22"/>
                <w:szCs w:val="22"/>
                <w:lang w:eastAsia="zh-CN"/>
              </w:rPr>
            </w:pPr>
            <w:r>
              <w:rPr>
                <w:rFonts w:hint="eastAsia"/>
                <w:sz w:val="22"/>
                <w:szCs w:val="22"/>
                <w:lang w:eastAsia="zh-CN"/>
              </w:rPr>
              <w:t>Y10061</w:t>
            </w:r>
          </w:p>
        </w:tc>
        <w:tc>
          <w:tcPr>
            <w:tcW w:w="928" w:type="dxa"/>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val="en-US" w:eastAsia="zh-CN"/>
              </w:rPr>
              <w:t>SO</w:t>
            </w:r>
            <w:r>
              <w:rPr>
                <w:rFonts w:hint="eastAsia"/>
                <w:sz w:val="22"/>
                <w:szCs w:val="22"/>
                <w:vertAlign w:val="subscript"/>
                <w:lang w:val="en-US" w:eastAsia="zh-CN"/>
              </w:rPr>
              <w:t>2</w:t>
            </w:r>
          </w:p>
        </w:tc>
        <w:tc>
          <w:tcPr>
            <w:tcW w:w="1698" w:type="dxa"/>
            <w:vAlign w:val="center"/>
          </w:tcPr>
          <w:p>
            <w:pPr>
              <w:spacing w:line="320" w:lineRule="exact"/>
              <w:jc w:val="center"/>
              <w:rPr>
                <w:rFonts w:hint="eastAsia" w:eastAsia="宋体"/>
                <w:sz w:val="22"/>
                <w:szCs w:val="22"/>
                <w:lang w:val="en-US" w:eastAsia="zh-CN"/>
              </w:rPr>
            </w:pPr>
            <w:r>
              <w:rPr>
                <w:rFonts w:hint="eastAsia"/>
                <w:sz w:val="22"/>
                <w:szCs w:val="22"/>
                <w:lang w:eastAsia="zh-CN"/>
              </w:rPr>
              <w:t>轻芳烃加氢加热炉</w:t>
            </w:r>
            <w:r>
              <w:rPr>
                <w:rFonts w:hint="eastAsia"/>
                <w:sz w:val="22"/>
                <w:szCs w:val="22"/>
                <w:lang w:val="en-US" w:eastAsia="zh-CN"/>
              </w:rPr>
              <w:t>A</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126"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418" w:type="dxa"/>
            <w:vAlign w:val="center"/>
          </w:tcPr>
          <w:p>
            <w:pPr>
              <w:spacing w:line="320" w:lineRule="exact"/>
              <w:jc w:val="center"/>
              <w:rPr>
                <w:sz w:val="22"/>
                <w:szCs w:val="22"/>
              </w:rPr>
            </w:pPr>
            <w:r>
              <w:rPr>
                <w:rFonts w:hint="eastAsia"/>
                <w:sz w:val="22"/>
                <w:szCs w:val="22"/>
                <w:lang w:val="en-US" w:eastAsia="zh-CN"/>
              </w:rPr>
              <w:t>100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top"/>
          </w:tcPr>
          <w:p>
            <w:pPr>
              <w:spacing w:line="320" w:lineRule="exact"/>
              <w:jc w:val="center"/>
              <w:rPr>
                <w:rFonts w:hint="eastAsia"/>
                <w:sz w:val="22"/>
                <w:szCs w:val="22"/>
                <w:lang w:val="en-US" w:eastAsia="zh-CN"/>
              </w:rPr>
            </w:pPr>
          </w:p>
          <w:p>
            <w:pPr>
              <w:spacing w:line="320" w:lineRule="exact"/>
              <w:jc w:val="center"/>
              <w:rPr>
                <w:rFonts w:hint="eastAsia"/>
                <w:sz w:val="22"/>
                <w:szCs w:val="22"/>
                <w:lang w:eastAsia="zh-CN"/>
              </w:rPr>
            </w:pPr>
            <w:r>
              <w:rPr>
                <w:rFonts w:hint="eastAsia"/>
                <w:sz w:val="22"/>
                <w:szCs w:val="22"/>
                <w:lang w:val="en-US" w:eastAsia="zh-CN"/>
              </w:rPr>
              <w:t>紫外吸收法</w:t>
            </w:r>
          </w:p>
        </w:tc>
        <w:tc>
          <w:tcPr>
            <w:tcW w:w="2191" w:type="dxa"/>
            <w:vAlign w:val="center"/>
          </w:tcPr>
          <w:p>
            <w:pPr>
              <w:spacing w:line="320" w:lineRule="exact"/>
              <w:jc w:val="center"/>
              <w:rPr>
                <w:rFonts w:hint="eastAsia"/>
                <w:sz w:val="22"/>
                <w:szCs w:val="22"/>
                <w:lang w:eastAsia="zh-CN"/>
              </w:rPr>
            </w:pPr>
            <w:r>
              <w:rPr>
                <w:rFonts w:hint="eastAsia"/>
                <w:sz w:val="22"/>
                <w:szCs w:val="22"/>
                <w:lang w:eastAsia="zh-CN"/>
              </w:rPr>
              <w:t>便携式综合烟气分析仪KM-9106y00048</w:t>
            </w:r>
          </w:p>
        </w:tc>
        <w:tc>
          <w:tcPr>
            <w:tcW w:w="928" w:type="dxa"/>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氮氧化物</w:t>
            </w:r>
          </w:p>
        </w:tc>
        <w:tc>
          <w:tcPr>
            <w:tcW w:w="1698" w:type="dxa"/>
            <w:vAlign w:val="center"/>
          </w:tcPr>
          <w:p>
            <w:pPr>
              <w:spacing w:line="320" w:lineRule="exact"/>
              <w:jc w:val="center"/>
              <w:rPr>
                <w:sz w:val="22"/>
                <w:szCs w:val="22"/>
              </w:rPr>
            </w:pPr>
            <w:r>
              <w:rPr>
                <w:rFonts w:hint="eastAsia"/>
                <w:sz w:val="22"/>
                <w:szCs w:val="22"/>
                <w:lang w:eastAsia="zh-CN"/>
              </w:rPr>
              <w:t>轻芳烃加氢加热炉</w:t>
            </w:r>
            <w:r>
              <w:rPr>
                <w:rFonts w:hint="eastAsia"/>
                <w:sz w:val="22"/>
                <w:szCs w:val="22"/>
                <w:lang w:val="en-US" w:eastAsia="zh-CN"/>
              </w:rPr>
              <w:t>A</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126"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418" w:type="dxa"/>
            <w:vAlign w:val="center"/>
          </w:tcPr>
          <w:p>
            <w:pPr>
              <w:spacing w:line="320" w:lineRule="exact"/>
              <w:jc w:val="center"/>
              <w:rPr>
                <w:sz w:val="22"/>
                <w:szCs w:val="22"/>
              </w:rPr>
            </w:pPr>
            <w:r>
              <w:rPr>
                <w:rFonts w:hint="eastAsia"/>
                <w:sz w:val="22"/>
                <w:szCs w:val="22"/>
                <w:lang w:val="en-US" w:eastAsia="zh-CN"/>
              </w:rPr>
              <w:t>150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center"/>
          </w:tcPr>
          <w:p>
            <w:pPr>
              <w:spacing w:line="320" w:lineRule="exact"/>
              <w:jc w:val="center"/>
              <w:rPr>
                <w:rFonts w:hint="eastAsia"/>
                <w:sz w:val="22"/>
                <w:szCs w:val="22"/>
                <w:lang w:eastAsia="zh-CN"/>
              </w:rPr>
            </w:pPr>
            <w:r>
              <w:rPr>
                <w:rFonts w:hint="eastAsia"/>
                <w:sz w:val="22"/>
                <w:szCs w:val="22"/>
                <w:lang w:val="en-US" w:eastAsia="zh-CN"/>
              </w:rPr>
              <w:t>固定污染源排气中氮氧化物的测定 紫外分光光度法 HJ/T 42-1999</w:t>
            </w:r>
          </w:p>
        </w:tc>
        <w:tc>
          <w:tcPr>
            <w:tcW w:w="2191" w:type="dxa"/>
            <w:vAlign w:val="center"/>
          </w:tcPr>
          <w:p>
            <w:pPr>
              <w:spacing w:line="320" w:lineRule="exact"/>
              <w:jc w:val="center"/>
              <w:rPr>
                <w:rFonts w:hint="eastAsia"/>
                <w:sz w:val="22"/>
                <w:szCs w:val="22"/>
                <w:lang w:eastAsia="zh-CN"/>
              </w:rPr>
            </w:pPr>
            <w:r>
              <w:rPr>
                <w:rFonts w:hint="eastAsia"/>
                <w:sz w:val="22"/>
                <w:szCs w:val="22"/>
                <w:lang w:eastAsia="zh-CN"/>
              </w:rPr>
              <w:t>便携式综合烟气分析仪KM-9106y00048</w:t>
            </w:r>
          </w:p>
        </w:tc>
        <w:tc>
          <w:tcPr>
            <w:tcW w:w="928" w:type="dxa"/>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颗粒物</w:t>
            </w:r>
          </w:p>
        </w:tc>
        <w:tc>
          <w:tcPr>
            <w:tcW w:w="1698" w:type="dxa"/>
            <w:vAlign w:val="center"/>
          </w:tcPr>
          <w:p>
            <w:pPr>
              <w:spacing w:line="320" w:lineRule="exact"/>
              <w:jc w:val="center"/>
              <w:rPr>
                <w:sz w:val="22"/>
                <w:szCs w:val="22"/>
              </w:rPr>
            </w:pPr>
            <w:r>
              <w:rPr>
                <w:rFonts w:hint="eastAsia"/>
                <w:sz w:val="22"/>
                <w:szCs w:val="22"/>
                <w:lang w:eastAsia="zh-CN"/>
              </w:rPr>
              <w:t>轻芳烃加氢加热炉</w:t>
            </w:r>
            <w:r>
              <w:rPr>
                <w:rFonts w:hint="eastAsia"/>
                <w:sz w:val="22"/>
                <w:szCs w:val="22"/>
                <w:lang w:val="en-US" w:eastAsia="zh-CN"/>
              </w:rPr>
              <w:t>A</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126"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418" w:type="dxa"/>
            <w:vAlign w:val="center"/>
          </w:tcPr>
          <w:p>
            <w:pPr>
              <w:spacing w:line="320" w:lineRule="exact"/>
              <w:jc w:val="center"/>
              <w:rPr>
                <w:sz w:val="22"/>
                <w:szCs w:val="22"/>
              </w:rPr>
            </w:pPr>
            <w:r>
              <w:rPr>
                <w:rFonts w:hint="eastAsia"/>
                <w:sz w:val="22"/>
                <w:szCs w:val="22"/>
                <w:lang w:val="en-US" w:eastAsia="zh-CN"/>
              </w:rPr>
              <w:t>20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center"/>
          </w:tcPr>
          <w:p>
            <w:pPr>
              <w:spacing w:line="320" w:lineRule="exact"/>
              <w:jc w:val="center"/>
              <w:rPr>
                <w:rFonts w:hint="eastAsia"/>
                <w:sz w:val="22"/>
                <w:szCs w:val="22"/>
                <w:lang w:eastAsia="zh-CN"/>
              </w:rPr>
            </w:pPr>
            <w:r>
              <w:rPr>
                <w:rFonts w:hint="eastAsia"/>
                <w:sz w:val="22"/>
                <w:szCs w:val="22"/>
                <w:lang w:val="en-US" w:eastAsia="zh-CN"/>
              </w:rPr>
              <w:t>环境空气 总悬浮颗粒物的测定 重量法 GB/T 15432-1995</w:t>
            </w:r>
          </w:p>
        </w:tc>
        <w:tc>
          <w:tcPr>
            <w:tcW w:w="2191" w:type="dxa"/>
            <w:vAlign w:val="center"/>
          </w:tcPr>
          <w:p>
            <w:pPr>
              <w:spacing w:line="320" w:lineRule="exact"/>
              <w:jc w:val="center"/>
              <w:rPr>
                <w:rFonts w:hint="eastAsia"/>
                <w:sz w:val="22"/>
                <w:szCs w:val="22"/>
                <w:lang w:eastAsia="zh-CN"/>
              </w:rPr>
            </w:pPr>
            <w:r>
              <w:rPr>
                <w:rFonts w:hint="eastAsia"/>
                <w:sz w:val="22"/>
                <w:szCs w:val="22"/>
                <w:lang w:eastAsia="zh-CN"/>
              </w:rPr>
              <w:t>XS204电子天平</w:t>
            </w:r>
          </w:p>
          <w:p>
            <w:pPr>
              <w:spacing w:line="320" w:lineRule="exact"/>
              <w:jc w:val="center"/>
              <w:rPr>
                <w:rFonts w:hint="eastAsia"/>
                <w:sz w:val="22"/>
                <w:szCs w:val="22"/>
                <w:lang w:eastAsia="zh-CN"/>
              </w:rPr>
            </w:pPr>
            <w:r>
              <w:rPr>
                <w:rFonts w:hint="eastAsia"/>
                <w:sz w:val="22"/>
                <w:szCs w:val="22"/>
                <w:lang w:eastAsia="zh-CN"/>
              </w:rPr>
              <w:t>Y10061</w:t>
            </w:r>
          </w:p>
        </w:tc>
        <w:tc>
          <w:tcPr>
            <w:tcW w:w="928" w:type="dxa"/>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41" w:type="dxa"/>
            <w:gridSpan w:val="2"/>
            <w:tcBorders>
              <w:left w:val="single" w:color="auto" w:sz="4" w:space="0"/>
            </w:tcBorders>
            <w:vAlign w:val="center"/>
          </w:tcPr>
          <w:p>
            <w:pPr>
              <w:spacing w:line="380" w:lineRule="exact"/>
              <w:jc w:val="center"/>
              <w:rPr>
                <w:rFonts w:ascii="黑体" w:hAnsi="黑体" w:eastAsia="黑体"/>
                <w:b/>
                <w:sz w:val="22"/>
                <w:szCs w:val="22"/>
              </w:rPr>
            </w:pPr>
            <w:r>
              <w:rPr>
                <w:rFonts w:hint="eastAsia" w:ascii="黑体" w:hAnsi="黑体" w:eastAsia="黑体"/>
                <w:b/>
                <w:sz w:val="22"/>
                <w:szCs w:val="22"/>
              </w:rPr>
              <w:t>污染物排放方式</w:t>
            </w:r>
          </w:p>
          <w:p>
            <w:pPr>
              <w:spacing w:line="380" w:lineRule="exact"/>
              <w:jc w:val="center"/>
              <w:rPr>
                <w:sz w:val="22"/>
                <w:szCs w:val="22"/>
              </w:rPr>
            </w:pPr>
            <w:r>
              <w:rPr>
                <w:rFonts w:hint="eastAsia" w:ascii="黑体" w:hAnsi="黑体" w:eastAsia="黑体"/>
                <w:b/>
                <w:sz w:val="22"/>
                <w:szCs w:val="22"/>
              </w:rPr>
              <w:t>及排放去向</w:t>
            </w:r>
          </w:p>
        </w:tc>
        <w:tc>
          <w:tcPr>
            <w:tcW w:w="11474" w:type="dxa"/>
            <w:gridSpan w:val="7"/>
          </w:tcPr>
          <w:p>
            <w:p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有组织排放，大气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0" w:hRule="atLeast"/>
        </w:trPr>
        <w:tc>
          <w:tcPr>
            <w:tcW w:w="2241" w:type="dxa"/>
            <w:gridSpan w:val="2"/>
            <w:tcBorders>
              <w:left w:val="single" w:color="auto" w:sz="4" w:space="0"/>
            </w:tcBorders>
            <w:vAlign w:val="center"/>
          </w:tcPr>
          <w:p>
            <w:pPr>
              <w:spacing w:line="380" w:lineRule="exact"/>
              <w:jc w:val="center"/>
              <w:rPr>
                <w:sz w:val="22"/>
                <w:szCs w:val="22"/>
              </w:rPr>
            </w:pPr>
            <w:r>
              <w:rPr>
                <w:rFonts w:hint="eastAsia" w:ascii="黑体" w:hAnsi="黑体" w:eastAsia="黑体"/>
                <w:b/>
                <w:sz w:val="22"/>
                <w:szCs w:val="22"/>
              </w:rPr>
              <w:t>监测质量控制措施</w:t>
            </w:r>
          </w:p>
        </w:tc>
        <w:tc>
          <w:tcPr>
            <w:tcW w:w="11474" w:type="dxa"/>
            <w:gridSpan w:val="7"/>
            <w:vAlign w:val="top"/>
          </w:tcPr>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1.</w:t>
            </w:r>
            <w:r>
              <w:rPr>
                <w:rFonts w:hint="eastAsia" w:ascii="仿宋_GB2312" w:hAnsi="宋体" w:eastAsia="仿宋_GB2312"/>
                <w:sz w:val="22"/>
                <w:szCs w:val="22"/>
                <w:lang w:eastAsia="zh-CN"/>
              </w:rPr>
              <w:t>严格要求监测公司保证监测结果</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2.</w:t>
            </w:r>
            <w:r>
              <w:rPr>
                <w:rFonts w:hint="eastAsia" w:ascii="仿宋_GB2312" w:hAnsi="宋体" w:eastAsia="仿宋_GB2312"/>
                <w:sz w:val="22"/>
                <w:szCs w:val="22"/>
                <w:lang w:eastAsia="zh-CN"/>
              </w:rPr>
              <w:t>加强自动监测设备运行维护保证准确性</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3.</w:t>
            </w:r>
            <w:r>
              <w:rPr>
                <w:rFonts w:hint="eastAsia" w:ascii="仿宋_GB2312" w:hAnsi="宋体" w:eastAsia="仿宋_GB2312"/>
                <w:sz w:val="22"/>
                <w:szCs w:val="22"/>
                <w:lang w:eastAsia="zh-CN"/>
              </w:rPr>
              <w:t>提高监测人员素质，进行各类专业人员接受知识更新和技能提高培训</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4.</w:t>
            </w:r>
            <w:r>
              <w:rPr>
                <w:rFonts w:hint="eastAsia" w:ascii="仿宋_GB2312" w:hAnsi="宋体" w:eastAsia="仿宋_GB2312"/>
                <w:sz w:val="22"/>
                <w:szCs w:val="22"/>
                <w:lang w:eastAsia="zh-CN"/>
              </w:rPr>
              <w:t>重视监测工作基础环节</w:t>
            </w:r>
          </w:p>
          <w:p>
            <w:pPr>
              <w:numPr>
                <w:ilvl w:val="0"/>
                <w:numId w:val="0"/>
              </w:numPr>
              <w:spacing w:beforeLines="20" w:afterLines="20"/>
              <w:rPr>
                <w:rFonts w:ascii="仿宋_GB2312" w:hAnsi="宋体" w:eastAsia="仿宋_GB2312"/>
                <w:sz w:val="22"/>
                <w:szCs w:val="22"/>
              </w:rPr>
            </w:pPr>
            <w:r>
              <w:rPr>
                <w:rFonts w:hint="eastAsia" w:ascii="仿宋_GB2312" w:hAnsi="宋体" w:eastAsia="仿宋_GB2312"/>
                <w:sz w:val="22"/>
                <w:szCs w:val="22"/>
                <w:lang w:val="en-US" w:eastAsia="zh-CN"/>
              </w:rPr>
              <w:t>5.</w:t>
            </w:r>
            <w:r>
              <w:rPr>
                <w:rFonts w:hint="eastAsia" w:ascii="仿宋_GB2312" w:hAnsi="宋体" w:eastAsia="仿宋_GB2312"/>
                <w:sz w:val="22"/>
                <w:szCs w:val="22"/>
                <w:lang w:eastAsia="zh-CN"/>
              </w:rPr>
              <w:t>数据处理和综合评价质量保证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8" w:hRule="atLeast"/>
        </w:trPr>
        <w:tc>
          <w:tcPr>
            <w:tcW w:w="2241" w:type="dxa"/>
            <w:gridSpan w:val="2"/>
            <w:tcBorders>
              <w:left w:val="single" w:color="auto" w:sz="4" w:space="0"/>
              <w:bottom w:val="single" w:color="auto" w:sz="4" w:space="0"/>
            </w:tcBorders>
            <w:vAlign w:val="center"/>
          </w:tcPr>
          <w:p>
            <w:pPr>
              <w:spacing w:line="380" w:lineRule="exact"/>
              <w:jc w:val="center"/>
              <w:rPr>
                <w:rFonts w:ascii="黑体" w:hAnsi="黑体" w:eastAsia="黑体"/>
                <w:b/>
                <w:sz w:val="22"/>
                <w:szCs w:val="22"/>
              </w:rPr>
            </w:pPr>
            <w:r>
              <w:rPr>
                <w:rFonts w:hint="eastAsia" w:ascii="黑体" w:hAnsi="黑体" w:eastAsia="黑体"/>
                <w:b/>
                <w:sz w:val="22"/>
                <w:szCs w:val="22"/>
              </w:rPr>
              <w:t>监测结果</w:t>
            </w:r>
          </w:p>
          <w:p>
            <w:pPr>
              <w:spacing w:line="380" w:lineRule="exact"/>
              <w:jc w:val="center"/>
              <w:rPr>
                <w:sz w:val="22"/>
                <w:szCs w:val="22"/>
              </w:rPr>
            </w:pPr>
            <w:r>
              <w:rPr>
                <w:rFonts w:hint="eastAsia" w:ascii="黑体" w:hAnsi="黑体" w:eastAsia="黑体"/>
                <w:b/>
                <w:sz w:val="22"/>
                <w:szCs w:val="22"/>
              </w:rPr>
              <w:t>公开时限</w:t>
            </w:r>
          </w:p>
        </w:tc>
        <w:tc>
          <w:tcPr>
            <w:tcW w:w="11474" w:type="dxa"/>
            <w:gridSpan w:val="7"/>
            <w:tcBorders>
              <w:bottom w:val="single" w:color="auto" w:sz="4" w:space="0"/>
            </w:tcBorders>
            <w:vAlign w:val="top"/>
          </w:tcPr>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eastAsia="zh-CN"/>
              </w:rPr>
              <w:t>依据《国家重点监控企业自行监测及信息公开办法》的要求监测完成后的次日公布，</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eastAsia="zh-CN"/>
              </w:rPr>
              <w:t>企业基础信息应随监测数据一并公布基础信息、自行监测方案如有调整变化时，于变更后的五日内公布最新内容</w:t>
            </w:r>
          </w:p>
          <w:p>
            <w:pPr>
              <w:numPr>
                <w:ilvl w:val="0"/>
                <w:numId w:val="0"/>
              </w:numPr>
              <w:spacing w:beforeLines="20" w:afterLines="20"/>
              <w:ind w:left="0" w:leftChars="0" w:firstLine="0" w:firstLineChars="0"/>
              <w:rPr>
                <w:rFonts w:ascii="仿宋_GB2312" w:hAnsi="宋体" w:eastAsia="仿宋_GB2312"/>
                <w:sz w:val="22"/>
                <w:szCs w:val="22"/>
              </w:rPr>
            </w:pPr>
            <w:r>
              <w:rPr>
                <w:rFonts w:hint="eastAsia" w:ascii="仿宋_GB2312" w:hAnsi="宋体" w:eastAsia="仿宋_GB2312"/>
                <w:sz w:val="22"/>
                <w:szCs w:val="22"/>
                <w:lang w:eastAsia="zh-CN"/>
              </w:rPr>
              <w:t>自动监测数据实时公布监测结果，其中废水自动监测设备为每2小时均值，废气自动监测设备为每1小时均值</w:t>
            </w:r>
          </w:p>
        </w:tc>
      </w:tr>
    </w:tbl>
    <w:p>
      <w:pPr>
        <w:spacing w:line="400" w:lineRule="exact"/>
        <w:jc w:val="left"/>
        <w:rPr>
          <w:b/>
          <w:sz w:val="22"/>
          <w:szCs w:val="22"/>
        </w:rPr>
        <w:sectPr>
          <w:pgSz w:w="16838" w:h="11906" w:orient="landscape"/>
          <w:pgMar w:top="1531" w:right="1440" w:bottom="1474" w:left="1440" w:header="851" w:footer="992" w:gutter="0"/>
          <w:cols w:space="0" w:num="1"/>
          <w:rtlGutter w:val="0"/>
          <w:docGrid w:type="lines" w:linePitch="317" w:charSpace="0"/>
        </w:sectPr>
      </w:pPr>
      <w:r>
        <w:rPr>
          <w:rFonts w:hint="eastAsia"/>
          <w:b/>
          <w:sz w:val="22"/>
          <w:szCs w:val="22"/>
        </w:rPr>
        <w:t>备注：</w:t>
      </w:r>
      <w:r>
        <w:rPr>
          <w:rFonts w:hint="eastAsia"/>
          <w:sz w:val="22"/>
          <w:szCs w:val="22"/>
        </w:rPr>
        <w:t>按照水污染物排放、大气污染物排放、厂界噪声和周边环境质量分表填写。</w:t>
      </w:r>
    </w:p>
    <w:p>
      <w:pPr>
        <w:spacing w:line="380" w:lineRule="exact"/>
        <w:ind w:firstLine="703" w:firstLineChars="250"/>
        <w:jc w:val="center"/>
        <w:rPr>
          <w:rFonts w:ascii="黑体" w:hAnsi="黑体" w:eastAsia="黑体"/>
          <w:b/>
          <w:sz w:val="28"/>
          <w:szCs w:val="28"/>
        </w:rPr>
      </w:pPr>
      <w:r>
        <w:rPr>
          <w:rFonts w:hint="eastAsia" w:ascii="黑体" w:hAnsi="黑体" w:eastAsia="黑体"/>
          <w:b/>
          <w:sz w:val="28"/>
          <w:szCs w:val="28"/>
        </w:rPr>
        <w:t>自行监测内容表</w:t>
      </w:r>
    </w:p>
    <w:tbl>
      <w:tblPr>
        <w:tblStyle w:val="8"/>
        <w:tblW w:w="13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59"/>
        <w:gridCol w:w="1698"/>
        <w:gridCol w:w="1130"/>
        <w:gridCol w:w="2318"/>
        <w:gridCol w:w="1226"/>
        <w:gridCol w:w="1983"/>
        <w:gridCol w:w="1852"/>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41" w:type="dxa"/>
            <w:gridSpan w:val="2"/>
            <w:tcBorders>
              <w:top w:val="single" w:color="auto" w:sz="12" w:space="0"/>
              <w:left w:val="single" w:color="auto" w:sz="4" w:space="0"/>
              <w:bottom w:val="single" w:color="auto" w:sz="12" w:space="0"/>
              <w:tl2br w:val="single" w:color="auto" w:sz="4" w:space="0"/>
            </w:tcBorders>
            <w:vAlign w:val="center"/>
          </w:tcPr>
          <w:p>
            <w:pPr>
              <w:spacing w:line="320" w:lineRule="exact"/>
              <w:ind w:firstLine="773" w:firstLineChars="350"/>
              <w:jc w:val="center"/>
              <w:rPr>
                <w:rFonts w:ascii="黑体" w:hAnsi="黑体" w:eastAsia="黑体"/>
                <w:b/>
                <w:sz w:val="22"/>
                <w:szCs w:val="22"/>
              </w:rPr>
            </w:pPr>
            <w:r>
              <w:rPr>
                <w:rFonts w:hint="eastAsia" w:ascii="黑体" w:hAnsi="黑体" w:eastAsia="黑体"/>
                <w:b/>
                <w:sz w:val="22"/>
                <w:szCs w:val="22"/>
              </w:rPr>
              <w:t>监测项目</w:t>
            </w:r>
          </w:p>
          <w:p>
            <w:pPr>
              <w:spacing w:line="320" w:lineRule="exact"/>
              <w:rPr>
                <w:rFonts w:ascii="黑体" w:hAnsi="黑体" w:eastAsia="黑体"/>
                <w:b/>
                <w:sz w:val="22"/>
                <w:szCs w:val="22"/>
              </w:rPr>
            </w:pPr>
            <w:r>
              <w:rPr>
                <w:rFonts w:hint="eastAsia" w:ascii="黑体" w:hAnsi="黑体" w:eastAsia="黑体"/>
                <w:b/>
                <w:sz w:val="22"/>
                <w:szCs w:val="22"/>
              </w:rPr>
              <w:t>监测内容</w:t>
            </w:r>
          </w:p>
        </w:tc>
        <w:tc>
          <w:tcPr>
            <w:tcW w:w="1698" w:type="dxa"/>
            <w:tcBorders>
              <w:top w:val="single" w:color="auto" w:sz="12" w:space="0"/>
              <w:bottom w:val="single" w:color="auto" w:sz="12" w:space="0"/>
            </w:tcBorders>
            <w:vAlign w:val="center"/>
          </w:tcPr>
          <w:p>
            <w:pPr>
              <w:spacing w:line="320" w:lineRule="exact"/>
              <w:jc w:val="center"/>
              <w:rPr>
                <w:rFonts w:ascii="黑体" w:hAnsi="黑体" w:eastAsia="黑体"/>
                <w:b/>
                <w:sz w:val="22"/>
                <w:szCs w:val="22"/>
              </w:rPr>
            </w:pPr>
            <w:r>
              <w:rPr>
                <w:rFonts w:hint="eastAsia" w:ascii="黑体" w:hAnsi="黑体" w:eastAsia="黑体"/>
                <w:b/>
                <w:sz w:val="22"/>
                <w:szCs w:val="22"/>
              </w:rPr>
              <w:t>监测点位</w:t>
            </w:r>
          </w:p>
        </w:tc>
        <w:tc>
          <w:tcPr>
            <w:tcW w:w="1130" w:type="dxa"/>
            <w:tcBorders>
              <w:top w:val="single" w:color="auto" w:sz="12" w:space="0"/>
              <w:bottom w:val="single" w:color="auto" w:sz="12" w:space="0"/>
            </w:tcBorders>
            <w:vAlign w:val="center"/>
          </w:tcPr>
          <w:p>
            <w:pPr>
              <w:spacing w:line="320" w:lineRule="exact"/>
              <w:jc w:val="center"/>
              <w:rPr>
                <w:rFonts w:ascii="黑体" w:hAnsi="黑体" w:eastAsia="黑体"/>
                <w:b/>
                <w:sz w:val="22"/>
                <w:szCs w:val="22"/>
              </w:rPr>
            </w:pPr>
            <w:r>
              <w:rPr>
                <w:rFonts w:hint="eastAsia" w:ascii="黑体" w:hAnsi="黑体" w:eastAsia="黑体"/>
                <w:b/>
                <w:sz w:val="22"/>
                <w:szCs w:val="22"/>
              </w:rPr>
              <w:t>监测频次</w:t>
            </w:r>
          </w:p>
        </w:tc>
        <w:tc>
          <w:tcPr>
            <w:tcW w:w="2318" w:type="dxa"/>
            <w:tcBorders>
              <w:top w:val="single" w:color="auto" w:sz="12" w:space="0"/>
              <w:bottom w:val="single" w:color="auto" w:sz="12" w:space="0"/>
            </w:tcBorders>
            <w:vAlign w:val="center"/>
          </w:tcPr>
          <w:p>
            <w:pPr>
              <w:spacing w:line="320" w:lineRule="exact"/>
              <w:jc w:val="center"/>
              <w:rPr>
                <w:rFonts w:ascii="黑体" w:hAnsi="黑体" w:eastAsia="黑体"/>
                <w:b/>
                <w:sz w:val="22"/>
                <w:szCs w:val="22"/>
              </w:rPr>
            </w:pPr>
            <w:r>
              <w:rPr>
                <w:rFonts w:hint="eastAsia" w:ascii="黑体" w:hAnsi="黑体" w:eastAsia="黑体"/>
                <w:b/>
                <w:sz w:val="22"/>
                <w:szCs w:val="22"/>
              </w:rPr>
              <w:t>执行排放标准</w:t>
            </w:r>
          </w:p>
        </w:tc>
        <w:tc>
          <w:tcPr>
            <w:tcW w:w="1226"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标准限值</w:t>
            </w:r>
          </w:p>
        </w:tc>
        <w:tc>
          <w:tcPr>
            <w:tcW w:w="1983"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监测方法</w:t>
            </w:r>
          </w:p>
        </w:tc>
        <w:tc>
          <w:tcPr>
            <w:tcW w:w="1852"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分析仪器</w:t>
            </w:r>
          </w:p>
        </w:tc>
        <w:tc>
          <w:tcPr>
            <w:tcW w:w="1267"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restart"/>
            <w:tcBorders>
              <w:top w:val="single" w:color="auto" w:sz="12" w:space="0"/>
              <w:left w:val="single" w:color="auto" w:sz="4" w:space="0"/>
            </w:tcBorders>
            <w:vAlign w:val="center"/>
          </w:tcPr>
          <w:p>
            <w:pPr>
              <w:spacing w:line="320" w:lineRule="exact"/>
              <w:jc w:val="center"/>
              <w:rPr>
                <w:rFonts w:ascii="黑体" w:hAnsi="黑体" w:eastAsia="黑体"/>
                <w:b/>
                <w:bCs/>
                <w:sz w:val="22"/>
                <w:szCs w:val="22"/>
              </w:rPr>
            </w:pPr>
            <w:r>
              <w:rPr>
                <w:rFonts w:hint="eastAsia" w:ascii="黑体" w:hAnsi="黑体" w:eastAsia="黑体"/>
                <w:b/>
                <w:bCs/>
                <w:sz w:val="22"/>
                <w:szCs w:val="22"/>
              </w:rPr>
              <w:t>监</w:t>
            </w:r>
          </w:p>
          <w:p>
            <w:pPr>
              <w:spacing w:line="320" w:lineRule="exact"/>
              <w:jc w:val="center"/>
              <w:rPr>
                <w:rFonts w:ascii="黑体" w:hAnsi="黑体" w:eastAsia="黑体"/>
                <w:b/>
                <w:bCs/>
                <w:sz w:val="22"/>
                <w:szCs w:val="22"/>
              </w:rPr>
            </w:pPr>
            <w:r>
              <w:rPr>
                <w:rFonts w:hint="eastAsia" w:ascii="黑体" w:hAnsi="黑体" w:eastAsia="黑体"/>
                <w:b/>
                <w:bCs/>
                <w:sz w:val="22"/>
                <w:szCs w:val="22"/>
              </w:rPr>
              <w:t>测</w:t>
            </w:r>
          </w:p>
          <w:p>
            <w:pPr>
              <w:spacing w:line="320" w:lineRule="exact"/>
              <w:jc w:val="center"/>
              <w:rPr>
                <w:rFonts w:ascii="黑体" w:hAnsi="黑体" w:eastAsia="黑体"/>
                <w:b/>
                <w:bCs/>
                <w:sz w:val="22"/>
                <w:szCs w:val="22"/>
              </w:rPr>
            </w:pPr>
            <w:r>
              <w:rPr>
                <w:rFonts w:hint="eastAsia" w:ascii="黑体" w:hAnsi="黑体" w:eastAsia="黑体"/>
                <w:b/>
                <w:bCs/>
                <w:sz w:val="22"/>
                <w:szCs w:val="22"/>
              </w:rPr>
              <w:t>指</w:t>
            </w:r>
          </w:p>
          <w:p>
            <w:pPr>
              <w:spacing w:line="320" w:lineRule="exact"/>
              <w:jc w:val="center"/>
              <w:rPr>
                <w:rFonts w:ascii="黑体" w:hAnsi="黑体" w:eastAsia="黑体"/>
                <w:b/>
                <w:bCs/>
                <w:sz w:val="22"/>
                <w:szCs w:val="22"/>
              </w:rPr>
            </w:pPr>
            <w:r>
              <w:rPr>
                <w:rFonts w:hint="eastAsia" w:ascii="黑体" w:hAnsi="黑体" w:eastAsia="黑体"/>
                <w:b/>
                <w:bCs/>
                <w:sz w:val="22"/>
                <w:szCs w:val="22"/>
              </w:rPr>
              <w:t>标</w:t>
            </w:r>
          </w:p>
          <w:p>
            <w:pPr>
              <w:spacing w:line="320" w:lineRule="exact"/>
              <w:jc w:val="center"/>
              <w:rPr>
                <w:bCs/>
                <w:sz w:val="22"/>
                <w:szCs w:val="22"/>
              </w:rPr>
            </w:pPr>
          </w:p>
        </w:tc>
        <w:tc>
          <w:tcPr>
            <w:tcW w:w="1459" w:type="dxa"/>
            <w:tcBorders>
              <w:top w:val="single" w:color="auto" w:sz="12" w:space="0"/>
            </w:tcBorders>
            <w:vAlign w:val="center"/>
          </w:tcPr>
          <w:p>
            <w:pPr>
              <w:spacing w:line="320" w:lineRule="exact"/>
              <w:jc w:val="center"/>
              <w:rPr>
                <w:sz w:val="22"/>
                <w:szCs w:val="22"/>
              </w:rPr>
            </w:pPr>
            <w:r>
              <w:rPr>
                <w:rFonts w:hint="eastAsia"/>
                <w:sz w:val="22"/>
                <w:szCs w:val="22"/>
                <w:lang w:val="en-US" w:eastAsia="zh-CN"/>
              </w:rPr>
              <w:t>SO</w:t>
            </w:r>
            <w:r>
              <w:rPr>
                <w:rFonts w:hint="eastAsia"/>
                <w:sz w:val="22"/>
                <w:szCs w:val="22"/>
                <w:vertAlign w:val="subscript"/>
                <w:lang w:val="en-US" w:eastAsia="zh-CN"/>
              </w:rPr>
              <w:t>2</w:t>
            </w:r>
          </w:p>
        </w:tc>
        <w:tc>
          <w:tcPr>
            <w:tcW w:w="1698" w:type="dxa"/>
            <w:tcBorders>
              <w:top w:val="single" w:color="auto" w:sz="4" w:space="0"/>
            </w:tcBorders>
            <w:vAlign w:val="center"/>
          </w:tcPr>
          <w:p>
            <w:pPr>
              <w:spacing w:line="320" w:lineRule="exact"/>
              <w:jc w:val="center"/>
              <w:rPr>
                <w:rFonts w:hint="eastAsia" w:eastAsia="宋体"/>
                <w:sz w:val="22"/>
                <w:szCs w:val="22"/>
                <w:lang w:val="en-US" w:eastAsia="zh-CN"/>
              </w:rPr>
            </w:pPr>
            <w:r>
              <w:rPr>
                <w:rFonts w:hint="eastAsia"/>
                <w:sz w:val="22"/>
                <w:szCs w:val="22"/>
                <w:lang w:val="en-US" w:eastAsia="zh-CN"/>
              </w:rPr>
              <w:t>甲醇制氢装置预热炉</w:t>
            </w:r>
          </w:p>
        </w:tc>
        <w:tc>
          <w:tcPr>
            <w:tcW w:w="1130" w:type="dxa"/>
            <w:tcBorders>
              <w:top w:val="single" w:color="auto" w:sz="4" w:space="0"/>
            </w:tcBorders>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tcBorders>
              <w:top w:val="single" w:color="auto" w:sz="4" w:space="0"/>
            </w:tcBorders>
            <w:vAlign w:val="center"/>
          </w:tcPr>
          <w:p>
            <w:pPr>
              <w:spacing w:line="320" w:lineRule="exact"/>
              <w:jc w:val="center"/>
              <w:rPr>
                <w:rFonts w:hint="eastAsia" w:eastAsia="宋体"/>
                <w:sz w:val="22"/>
                <w:szCs w:val="22"/>
                <w:lang w:val="en-US" w:eastAsia="zh-CN"/>
              </w:rPr>
            </w:pPr>
            <w:r>
              <w:rPr>
                <w:rFonts w:hint="eastAsia"/>
                <w:sz w:val="22"/>
                <w:szCs w:val="22"/>
                <w:lang w:eastAsia="zh-CN"/>
              </w:rPr>
              <w:t>《石油炼制工业污染物排放标准》</w:t>
            </w:r>
          </w:p>
        </w:tc>
        <w:tc>
          <w:tcPr>
            <w:tcW w:w="1226" w:type="dxa"/>
            <w:tcBorders>
              <w:top w:val="single" w:color="auto" w:sz="4" w:space="0"/>
            </w:tcBorders>
            <w:vAlign w:val="center"/>
          </w:tcPr>
          <w:p>
            <w:pPr>
              <w:spacing w:line="320" w:lineRule="exact"/>
              <w:jc w:val="center"/>
              <w:rPr>
                <w:sz w:val="22"/>
                <w:szCs w:val="22"/>
              </w:rPr>
            </w:pPr>
            <w:r>
              <w:rPr>
                <w:rFonts w:hint="eastAsia"/>
                <w:sz w:val="22"/>
                <w:szCs w:val="22"/>
                <w:lang w:val="en-US" w:eastAsia="zh-CN"/>
              </w:rPr>
              <w:t>100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tcBorders>
              <w:top w:val="single" w:color="auto" w:sz="4" w:space="0"/>
            </w:tcBorders>
            <w:vAlign w:val="top"/>
          </w:tcPr>
          <w:p>
            <w:pPr>
              <w:spacing w:line="320" w:lineRule="exact"/>
              <w:jc w:val="center"/>
              <w:rPr>
                <w:rFonts w:hint="eastAsia"/>
                <w:sz w:val="22"/>
                <w:szCs w:val="22"/>
                <w:lang w:eastAsia="zh-CN"/>
              </w:rPr>
            </w:pPr>
            <w:r>
              <w:rPr>
                <w:rFonts w:hint="eastAsia"/>
                <w:sz w:val="22"/>
                <w:szCs w:val="22"/>
                <w:lang w:eastAsia="zh-CN"/>
              </w:rPr>
              <w:t>在线监测</w:t>
            </w:r>
          </w:p>
        </w:tc>
        <w:tc>
          <w:tcPr>
            <w:tcW w:w="1852" w:type="dxa"/>
            <w:tcBorders>
              <w:top w:val="single" w:color="auto" w:sz="4" w:space="0"/>
            </w:tcBorders>
            <w:vAlign w:val="center"/>
          </w:tcPr>
          <w:p>
            <w:pPr>
              <w:spacing w:line="320" w:lineRule="exact"/>
              <w:jc w:val="center"/>
              <w:rPr>
                <w:sz w:val="22"/>
                <w:szCs w:val="22"/>
              </w:rPr>
            </w:pPr>
            <w:r>
              <w:rPr>
                <w:rFonts w:hint="eastAsia"/>
                <w:sz w:val="22"/>
                <w:szCs w:val="22"/>
                <w:lang w:val="en-US" w:eastAsia="zh-CN"/>
              </w:rPr>
              <w:t>SO</w:t>
            </w:r>
            <w:r>
              <w:rPr>
                <w:rFonts w:hint="eastAsia"/>
                <w:sz w:val="22"/>
                <w:szCs w:val="22"/>
                <w:vertAlign w:val="subscript"/>
                <w:lang w:val="en-US" w:eastAsia="zh-CN"/>
              </w:rPr>
              <w:t>2</w:t>
            </w:r>
            <w:r>
              <w:rPr>
                <w:rFonts w:hint="eastAsia"/>
                <w:sz w:val="22"/>
                <w:szCs w:val="22"/>
                <w:vertAlign w:val="baseline"/>
                <w:lang w:val="en-US" w:eastAsia="zh-CN"/>
              </w:rPr>
              <w:t>在线监测仪</w:t>
            </w:r>
          </w:p>
        </w:tc>
        <w:tc>
          <w:tcPr>
            <w:tcW w:w="1267" w:type="dxa"/>
            <w:tcBorders>
              <w:top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vAlign w:val="center"/>
          </w:tcPr>
          <w:p>
            <w:pPr>
              <w:spacing w:line="320" w:lineRule="exact"/>
              <w:jc w:val="center"/>
              <w:rPr>
                <w:sz w:val="22"/>
                <w:szCs w:val="22"/>
              </w:rPr>
            </w:pPr>
            <w:r>
              <w:rPr>
                <w:rFonts w:hint="eastAsia"/>
                <w:sz w:val="22"/>
                <w:szCs w:val="22"/>
                <w:lang w:eastAsia="zh-CN"/>
              </w:rPr>
              <w:t>氮氧化物</w:t>
            </w:r>
          </w:p>
        </w:tc>
        <w:tc>
          <w:tcPr>
            <w:tcW w:w="1698" w:type="dxa"/>
            <w:vAlign w:val="center"/>
          </w:tcPr>
          <w:p>
            <w:pPr>
              <w:spacing w:line="320" w:lineRule="exact"/>
              <w:jc w:val="center"/>
              <w:rPr>
                <w:sz w:val="22"/>
                <w:szCs w:val="22"/>
              </w:rPr>
            </w:pPr>
            <w:r>
              <w:rPr>
                <w:rFonts w:hint="eastAsia"/>
                <w:sz w:val="22"/>
                <w:szCs w:val="22"/>
                <w:lang w:val="en-US" w:eastAsia="zh-CN"/>
              </w:rPr>
              <w:t>甲醇制氢装置预热油炉</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226" w:type="dxa"/>
            <w:vAlign w:val="center"/>
          </w:tcPr>
          <w:p>
            <w:pPr>
              <w:spacing w:line="320" w:lineRule="exact"/>
              <w:jc w:val="center"/>
              <w:rPr>
                <w:sz w:val="22"/>
                <w:szCs w:val="22"/>
              </w:rPr>
            </w:pPr>
            <w:r>
              <w:rPr>
                <w:rFonts w:hint="eastAsia"/>
                <w:sz w:val="22"/>
                <w:szCs w:val="22"/>
                <w:lang w:val="en-US" w:eastAsia="zh-CN"/>
              </w:rPr>
              <w:t>150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top"/>
          </w:tcPr>
          <w:p>
            <w:pPr>
              <w:spacing w:line="320" w:lineRule="exact"/>
              <w:jc w:val="center"/>
              <w:rPr>
                <w:rFonts w:hint="eastAsia"/>
                <w:sz w:val="22"/>
                <w:szCs w:val="22"/>
                <w:lang w:eastAsia="zh-CN"/>
              </w:rPr>
            </w:pPr>
            <w:r>
              <w:rPr>
                <w:rFonts w:hint="eastAsia"/>
                <w:sz w:val="22"/>
                <w:szCs w:val="22"/>
                <w:lang w:eastAsia="zh-CN"/>
              </w:rPr>
              <w:t>在线监测</w:t>
            </w:r>
          </w:p>
        </w:tc>
        <w:tc>
          <w:tcPr>
            <w:tcW w:w="1852" w:type="dxa"/>
            <w:vAlign w:val="center"/>
          </w:tcPr>
          <w:p>
            <w:pPr>
              <w:spacing w:line="320" w:lineRule="exact"/>
              <w:jc w:val="center"/>
              <w:rPr>
                <w:rFonts w:hint="eastAsia" w:eastAsia="宋体"/>
                <w:sz w:val="22"/>
                <w:szCs w:val="22"/>
                <w:lang w:eastAsia="zh-CN"/>
              </w:rPr>
            </w:pPr>
            <w:r>
              <w:rPr>
                <w:rFonts w:hint="eastAsia"/>
                <w:sz w:val="22"/>
                <w:szCs w:val="22"/>
                <w:lang w:eastAsia="zh-CN"/>
              </w:rPr>
              <w:t>氮氧化物在线监测仪</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vAlign w:val="center"/>
          </w:tcPr>
          <w:p>
            <w:pPr>
              <w:spacing w:line="320" w:lineRule="exact"/>
              <w:jc w:val="center"/>
              <w:rPr>
                <w:sz w:val="22"/>
                <w:szCs w:val="22"/>
              </w:rPr>
            </w:pPr>
            <w:r>
              <w:rPr>
                <w:rFonts w:hint="eastAsia"/>
                <w:sz w:val="22"/>
                <w:szCs w:val="22"/>
                <w:lang w:eastAsia="zh-CN"/>
              </w:rPr>
              <w:t>颗粒物</w:t>
            </w:r>
          </w:p>
        </w:tc>
        <w:tc>
          <w:tcPr>
            <w:tcW w:w="1698" w:type="dxa"/>
            <w:vAlign w:val="center"/>
          </w:tcPr>
          <w:p>
            <w:pPr>
              <w:spacing w:line="320" w:lineRule="exact"/>
              <w:jc w:val="center"/>
              <w:rPr>
                <w:sz w:val="22"/>
                <w:szCs w:val="22"/>
              </w:rPr>
            </w:pPr>
            <w:r>
              <w:rPr>
                <w:rFonts w:hint="eastAsia"/>
                <w:sz w:val="22"/>
                <w:szCs w:val="22"/>
                <w:lang w:val="en-US" w:eastAsia="zh-CN"/>
              </w:rPr>
              <w:t>甲醇制氢装置预热油炉</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226" w:type="dxa"/>
            <w:vAlign w:val="center"/>
          </w:tcPr>
          <w:p>
            <w:pPr>
              <w:spacing w:line="320" w:lineRule="exact"/>
              <w:jc w:val="center"/>
              <w:rPr>
                <w:sz w:val="22"/>
                <w:szCs w:val="22"/>
              </w:rPr>
            </w:pPr>
            <w:r>
              <w:rPr>
                <w:rFonts w:hint="eastAsia"/>
                <w:sz w:val="22"/>
                <w:szCs w:val="22"/>
                <w:lang w:val="en-US" w:eastAsia="zh-CN"/>
              </w:rPr>
              <w:t>20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top"/>
          </w:tcPr>
          <w:p>
            <w:pPr>
              <w:spacing w:line="320" w:lineRule="exact"/>
              <w:jc w:val="center"/>
              <w:rPr>
                <w:rFonts w:hint="eastAsia"/>
                <w:sz w:val="22"/>
                <w:szCs w:val="22"/>
                <w:lang w:eastAsia="zh-CN"/>
              </w:rPr>
            </w:pPr>
            <w:r>
              <w:rPr>
                <w:rFonts w:hint="eastAsia"/>
                <w:sz w:val="22"/>
                <w:szCs w:val="22"/>
                <w:lang w:eastAsia="zh-CN"/>
              </w:rPr>
              <w:t>在线监测</w:t>
            </w:r>
          </w:p>
        </w:tc>
        <w:tc>
          <w:tcPr>
            <w:tcW w:w="1852" w:type="dxa"/>
            <w:vAlign w:val="center"/>
          </w:tcPr>
          <w:p>
            <w:pPr>
              <w:spacing w:line="320" w:lineRule="exact"/>
              <w:jc w:val="center"/>
              <w:rPr>
                <w:sz w:val="22"/>
                <w:szCs w:val="22"/>
              </w:rPr>
            </w:pPr>
            <w:r>
              <w:rPr>
                <w:rFonts w:hint="eastAsia"/>
                <w:sz w:val="22"/>
                <w:szCs w:val="22"/>
                <w:lang w:eastAsia="zh-CN"/>
              </w:rPr>
              <w:t>颗粒物物在线监测仪</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vAlign w:val="center"/>
          </w:tcPr>
          <w:p>
            <w:pPr>
              <w:spacing w:line="320" w:lineRule="exact"/>
              <w:jc w:val="center"/>
              <w:rPr>
                <w:sz w:val="22"/>
                <w:szCs w:val="22"/>
              </w:rPr>
            </w:pPr>
            <w:r>
              <w:rPr>
                <w:rFonts w:hint="eastAsia"/>
                <w:sz w:val="22"/>
                <w:szCs w:val="22"/>
                <w:lang w:val="en-US" w:eastAsia="zh-CN"/>
              </w:rPr>
              <w:t>SO</w:t>
            </w:r>
            <w:r>
              <w:rPr>
                <w:rFonts w:hint="eastAsia"/>
                <w:sz w:val="22"/>
                <w:szCs w:val="22"/>
                <w:vertAlign w:val="subscript"/>
                <w:lang w:val="en-US" w:eastAsia="zh-CN"/>
              </w:rPr>
              <w:t>2</w:t>
            </w:r>
          </w:p>
        </w:tc>
        <w:tc>
          <w:tcPr>
            <w:tcW w:w="1698" w:type="dxa"/>
            <w:vAlign w:val="center"/>
          </w:tcPr>
          <w:p>
            <w:pPr>
              <w:spacing w:line="320" w:lineRule="exact"/>
              <w:jc w:val="center"/>
              <w:rPr>
                <w:sz w:val="22"/>
                <w:szCs w:val="22"/>
              </w:rPr>
            </w:pPr>
            <w:r>
              <w:rPr>
                <w:rFonts w:hint="eastAsia"/>
                <w:sz w:val="22"/>
                <w:szCs w:val="22"/>
                <w:lang w:eastAsia="zh-CN"/>
              </w:rPr>
              <w:t>烷烃脱氢装置预热炉炉</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226" w:type="dxa"/>
            <w:vAlign w:val="center"/>
          </w:tcPr>
          <w:p>
            <w:pPr>
              <w:spacing w:line="320" w:lineRule="exact"/>
              <w:jc w:val="center"/>
              <w:rPr>
                <w:sz w:val="22"/>
                <w:szCs w:val="22"/>
              </w:rPr>
            </w:pPr>
            <w:r>
              <w:rPr>
                <w:rFonts w:hint="eastAsia"/>
                <w:sz w:val="22"/>
                <w:szCs w:val="22"/>
                <w:lang w:val="en-US" w:eastAsia="zh-CN"/>
              </w:rPr>
              <w:t>100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top"/>
          </w:tcPr>
          <w:p>
            <w:pPr>
              <w:spacing w:line="320" w:lineRule="exact"/>
              <w:jc w:val="center"/>
              <w:rPr>
                <w:rFonts w:hint="eastAsia"/>
                <w:sz w:val="22"/>
                <w:szCs w:val="22"/>
                <w:lang w:eastAsia="zh-CN"/>
              </w:rPr>
            </w:pPr>
            <w:r>
              <w:rPr>
                <w:rFonts w:hint="eastAsia"/>
                <w:sz w:val="22"/>
                <w:szCs w:val="22"/>
                <w:lang w:eastAsia="zh-CN"/>
              </w:rPr>
              <w:t>在线监测</w:t>
            </w:r>
          </w:p>
        </w:tc>
        <w:tc>
          <w:tcPr>
            <w:tcW w:w="1852" w:type="dxa"/>
            <w:vAlign w:val="center"/>
          </w:tcPr>
          <w:p>
            <w:pPr>
              <w:spacing w:line="320" w:lineRule="exact"/>
              <w:jc w:val="center"/>
              <w:rPr>
                <w:sz w:val="22"/>
                <w:szCs w:val="22"/>
              </w:rPr>
            </w:pPr>
            <w:r>
              <w:rPr>
                <w:rFonts w:hint="eastAsia"/>
                <w:sz w:val="22"/>
                <w:szCs w:val="22"/>
                <w:lang w:val="en-US" w:eastAsia="zh-CN"/>
              </w:rPr>
              <w:t>SO</w:t>
            </w:r>
            <w:r>
              <w:rPr>
                <w:rFonts w:hint="eastAsia"/>
                <w:sz w:val="22"/>
                <w:szCs w:val="22"/>
                <w:vertAlign w:val="subscript"/>
                <w:lang w:val="en-US" w:eastAsia="zh-CN"/>
              </w:rPr>
              <w:t>2</w:t>
            </w:r>
            <w:r>
              <w:rPr>
                <w:rFonts w:hint="eastAsia"/>
                <w:sz w:val="22"/>
                <w:szCs w:val="22"/>
                <w:vertAlign w:val="baseline"/>
                <w:lang w:val="en-US" w:eastAsia="zh-CN"/>
              </w:rPr>
              <w:t>在线监测仪</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氮氧化物</w:t>
            </w:r>
          </w:p>
        </w:tc>
        <w:tc>
          <w:tcPr>
            <w:tcW w:w="1698" w:type="dxa"/>
            <w:vAlign w:val="center"/>
          </w:tcPr>
          <w:p>
            <w:pPr>
              <w:spacing w:line="320" w:lineRule="exact"/>
              <w:jc w:val="center"/>
              <w:rPr>
                <w:sz w:val="22"/>
                <w:szCs w:val="22"/>
              </w:rPr>
            </w:pPr>
            <w:r>
              <w:rPr>
                <w:rFonts w:hint="eastAsia"/>
                <w:sz w:val="22"/>
                <w:szCs w:val="22"/>
                <w:lang w:eastAsia="zh-CN"/>
              </w:rPr>
              <w:t>烷烃脱氢装置预热炉炉</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226" w:type="dxa"/>
            <w:vAlign w:val="center"/>
          </w:tcPr>
          <w:p>
            <w:pPr>
              <w:spacing w:line="320" w:lineRule="exact"/>
              <w:jc w:val="center"/>
              <w:rPr>
                <w:sz w:val="22"/>
                <w:szCs w:val="22"/>
              </w:rPr>
            </w:pPr>
            <w:r>
              <w:rPr>
                <w:rFonts w:hint="eastAsia"/>
                <w:sz w:val="22"/>
                <w:szCs w:val="22"/>
                <w:lang w:val="en-US" w:eastAsia="zh-CN"/>
              </w:rPr>
              <w:t>150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top"/>
          </w:tcPr>
          <w:p>
            <w:pPr>
              <w:spacing w:line="320" w:lineRule="exact"/>
              <w:jc w:val="center"/>
              <w:rPr>
                <w:rFonts w:hint="eastAsia"/>
                <w:sz w:val="22"/>
                <w:szCs w:val="22"/>
                <w:lang w:eastAsia="zh-CN"/>
              </w:rPr>
            </w:pPr>
            <w:r>
              <w:rPr>
                <w:rFonts w:hint="eastAsia"/>
                <w:sz w:val="22"/>
                <w:szCs w:val="22"/>
                <w:lang w:eastAsia="zh-CN"/>
              </w:rPr>
              <w:t>在线监测</w:t>
            </w:r>
          </w:p>
        </w:tc>
        <w:tc>
          <w:tcPr>
            <w:tcW w:w="1852" w:type="dxa"/>
            <w:vAlign w:val="center"/>
          </w:tcPr>
          <w:p>
            <w:pPr>
              <w:spacing w:line="320" w:lineRule="exact"/>
              <w:jc w:val="center"/>
              <w:rPr>
                <w:sz w:val="22"/>
                <w:szCs w:val="22"/>
              </w:rPr>
            </w:pPr>
            <w:r>
              <w:rPr>
                <w:rFonts w:hint="eastAsia"/>
                <w:sz w:val="22"/>
                <w:szCs w:val="22"/>
                <w:lang w:eastAsia="zh-CN"/>
              </w:rPr>
              <w:t>氮氧化物在线监测仪</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颗粒物</w:t>
            </w:r>
          </w:p>
        </w:tc>
        <w:tc>
          <w:tcPr>
            <w:tcW w:w="1698" w:type="dxa"/>
            <w:vAlign w:val="center"/>
          </w:tcPr>
          <w:p>
            <w:pPr>
              <w:spacing w:line="320" w:lineRule="exact"/>
              <w:jc w:val="center"/>
              <w:rPr>
                <w:sz w:val="22"/>
                <w:szCs w:val="22"/>
              </w:rPr>
            </w:pPr>
            <w:r>
              <w:rPr>
                <w:rFonts w:hint="eastAsia"/>
                <w:sz w:val="22"/>
                <w:szCs w:val="22"/>
                <w:lang w:eastAsia="zh-CN"/>
              </w:rPr>
              <w:t>烷烃脱氢装置预热炉炉</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226" w:type="dxa"/>
            <w:vAlign w:val="center"/>
          </w:tcPr>
          <w:p>
            <w:pPr>
              <w:spacing w:line="320" w:lineRule="exact"/>
              <w:jc w:val="center"/>
              <w:rPr>
                <w:sz w:val="22"/>
                <w:szCs w:val="22"/>
              </w:rPr>
            </w:pPr>
            <w:r>
              <w:rPr>
                <w:rFonts w:hint="eastAsia"/>
                <w:sz w:val="22"/>
                <w:szCs w:val="22"/>
                <w:lang w:val="en-US" w:eastAsia="zh-CN"/>
              </w:rPr>
              <w:t>20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top"/>
          </w:tcPr>
          <w:p>
            <w:pPr>
              <w:spacing w:line="320" w:lineRule="exact"/>
              <w:jc w:val="center"/>
              <w:rPr>
                <w:rFonts w:hint="eastAsia"/>
                <w:sz w:val="22"/>
                <w:szCs w:val="22"/>
                <w:lang w:eastAsia="zh-CN"/>
              </w:rPr>
            </w:pPr>
            <w:r>
              <w:rPr>
                <w:rFonts w:hint="eastAsia"/>
                <w:sz w:val="22"/>
                <w:szCs w:val="22"/>
                <w:lang w:eastAsia="zh-CN"/>
              </w:rPr>
              <w:t>在线监测</w:t>
            </w:r>
          </w:p>
        </w:tc>
        <w:tc>
          <w:tcPr>
            <w:tcW w:w="1852" w:type="dxa"/>
            <w:vAlign w:val="center"/>
          </w:tcPr>
          <w:p>
            <w:pPr>
              <w:spacing w:line="320" w:lineRule="exact"/>
              <w:jc w:val="center"/>
              <w:rPr>
                <w:sz w:val="22"/>
                <w:szCs w:val="22"/>
              </w:rPr>
            </w:pPr>
            <w:r>
              <w:rPr>
                <w:rFonts w:hint="eastAsia"/>
                <w:sz w:val="22"/>
                <w:szCs w:val="22"/>
                <w:lang w:eastAsia="zh-CN"/>
              </w:rPr>
              <w:t>颗粒物物在线监测仪</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0"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val="en-US" w:eastAsia="zh-CN"/>
              </w:rPr>
              <w:t>SO</w:t>
            </w:r>
            <w:r>
              <w:rPr>
                <w:rFonts w:hint="eastAsia"/>
                <w:sz w:val="22"/>
                <w:szCs w:val="22"/>
                <w:vertAlign w:val="subscript"/>
                <w:lang w:val="en-US" w:eastAsia="zh-CN"/>
              </w:rPr>
              <w:t>2</w:t>
            </w:r>
          </w:p>
        </w:tc>
        <w:tc>
          <w:tcPr>
            <w:tcW w:w="1698" w:type="dxa"/>
            <w:vAlign w:val="center"/>
          </w:tcPr>
          <w:p>
            <w:pPr>
              <w:spacing w:line="320" w:lineRule="exact"/>
              <w:jc w:val="center"/>
              <w:rPr>
                <w:sz w:val="22"/>
                <w:szCs w:val="22"/>
                <w:lang w:val="en-US"/>
              </w:rPr>
            </w:pPr>
            <w:r>
              <w:rPr>
                <w:rFonts w:hint="eastAsia"/>
                <w:sz w:val="22"/>
                <w:szCs w:val="22"/>
                <w:lang w:eastAsia="zh-CN"/>
              </w:rPr>
              <w:t>轻芳烃加氢加热炉</w:t>
            </w:r>
            <w:r>
              <w:rPr>
                <w:rFonts w:hint="eastAsia"/>
                <w:sz w:val="22"/>
                <w:szCs w:val="22"/>
                <w:lang w:val="en-US" w:eastAsia="zh-CN"/>
              </w:rPr>
              <w:t>B</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226" w:type="dxa"/>
            <w:vAlign w:val="center"/>
          </w:tcPr>
          <w:p>
            <w:pPr>
              <w:spacing w:line="320" w:lineRule="exact"/>
              <w:jc w:val="center"/>
              <w:rPr>
                <w:sz w:val="22"/>
                <w:szCs w:val="22"/>
              </w:rPr>
            </w:pPr>
            <w:r>
              <w:rPr>
                <w:rFonts w:hint="eastAsia"/>
                <w:sz w:val="22"/>
                <w:szCs w:val="22"/>
                <w:lang w:val="en-US" w:eastAsia="zh-CN"/>
              </w:rPr>
              <w:t>100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top"/>
          </w:tcPr>
          <w:p>
            <w:pPr>
              <w:spacing w:line="320" w:lineRule="exact"/>
              <w:jc w:val="center"/>
              <w:rPr>
                <w:rFonts w:hint="eastAsia"/>
                <w:sz w:val="22"/>
                <w:szCs w:val="22"/>
                <w:lang w:val="en-US" w:eastAsia="zh-CN"/>
              </w:rPr>
            </w:pPr>
          </w:p>
          <w:p>
            <w:pPr>
              <w:spacing w:line="320" w:lineRule="exact"/>
              <w:jc w:val="center"/>
              <w:rPr>
                <w:rFonts w:hint="eastAsia"/>
                <w:sz w:val="22"/>
                <w:szCs w:val="22"/>
                <w:lang w:val="en-US" w:eastAsia="zh-CN"/>
              </w:rPr>
            </w:pPr>
            <w:r>
              <w:rPr>
                <w:rFonts w:hint="eastAsia"/>
                <w:sz w:val="22"/>
                <w:szCs w:val="22"/>
                <w:lang w:val="en-US" w:eastAsia="zh-CN"/>
              </w:rPr>
              <w:t>紫外吸收法</w:t>
            </w:r>
          </w:p>
        </w:tc>
        <w:tc>
          <w:tcPr>
            <w:tcW w:w="1852" w:type="dxa"/>
            <w:vAlign w:val="center"/>
          </w:tcPr>
          <w:p>
            <w:pPr>
              <w:spacing w:line="320" w:lineRule="exact"/>
              <w:jc w:val="center"/>
              <w:rPr>
                <w:rFonts w:hint="eastAsia"/>
                <w:sz w:val="22"/>
                <w:szCs w:val="22"/>
                <w:lang w:val="en-US" w:eastAsia="zh-CN"/>
              </w:rPr>
            </w:pPr>
            <w:r>
              <w:rPr>
                <w:rFonts w:hint="eastAsia"/>
                <w:sz w:val="22"/>
                <w:szCs w:val="22"/>
                <w:lang w:val="en-US" w:eastAsia="zh-CN"/>
              </w:rPr>
              <w:t>便携式综合烟气分析仪</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氮氧化物</w:t>
            </w:r>
          </w:p>
        </w:tc>
        <w:tc>
          <w:tcPr>
            <w:tcW w:w="1698" w:type="dxa"/>
            <w:vAlign w:val="center"/>
          </w:tcPr>
          <w:p>
            <w:pPr>
              <w:spacing w:line="320" w:lineRule="exact"/>
              <w:jc w:val="center"/>
              <w:rPr>
                <w:sz w:val="22"/>
                <w:szCs w:val="22"/>
                <w:lang w:val="en-US"/>
              </w:rPr>
            </w:pPr>
            <w:r>
              <w:rPr>
                <w:rFonts w:hint="eastAsia"/>
                <w:sz w:val="22"/>
                <w:szCs w:val="22"/>
                <w:lang w:eastAsia="zh-CN"/>
              </w:rPr>
              <w:t>轻芳烃加氢加热炉</w:t>
            </w:r>
            <w:r>
              <w:rPr>
                <w:rFonts w:hint="eastAsia"/>
                <w:sz w:val="22"/>
                <w:szCs w:val="22"/>
                <w:lang w:val="en-US" w:eastAsia="zh-CN"/>
              </w:rPr>
              <w:t>B</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226" w:type="dxa"/>
            <w:vAlign w:val="center"/>
          </w:tcPr>
          <w:p>
            <w:pPr>
              <w:spacing w:line="320" w:lineRule="exact"/>
              <w:jc w:val="center"/>
              <w:rPr>
                <w:sz w:val="22"/>
                <w:szCs w:val="22"/>
              </w:rPr>
            </w:pPr>
            <w:r>
              <w:rPr>
                <w:rFonts w:hint="eastAsia"/>
                <w:sz w:val="22"/>
                <w:szCs w:val="22"/>
                <w:lang w:val="en-US" w:eastAsia="zh-CN"/>
              </w:rPr>
              <w:t>150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center"/>
          </w:tcPr>
          <w:p>
            <w:pPr>
              <w:spacing w:line="320" w:lineRule="exact"/>
              <w:jc w:val="center"/>
              <w:rPr>
                <w:rFonts w:hint="eastAsia"/>
                <w:sz w:val="22"/>
                <w:szCs w:val="22"/>
                <w:lang w:eastAsia="zh-CN"/>
              </w:rPr>
            </w:pPr>
            <w:r>
              <w:rPr>
                <w:rFonts w:hint="eastAsia"/>
                <w:sz w:val="22"/>
                <w:szCs w:val="22"/>
                <w:lang w:val="en-US" w:eastAsia="zh-CN"/>
              </w:rPr>
              <w:t>固定污染源排气中氮氧化物的测定 紫外分光光度法 HJ/T 42-1999</w:t>
            </w:r>
          </w:p>
        </w:tc>
        <w:tc>
          <w:tcPr>
            <w:tcW w:w="1852" w:type="dxa"/>
            <w:vAlign w:val="center"/>
          </w:tcPr>
          <w:p>
            <w:pPr>
              <w:spacing w:line="320" w:lineRule="exact"/>
              <w:jc w:val="center"/>
              <w:rPr>
                <w:rFonts w:hint="eastAsia"/>
                <w:sz w:val="22"/>
                <w:szCs w:val="22"/>
                <w:lang w:eastAsia="zh-CN"/>
              </w:rPr>
            </w:pPr>
            <w:r>
              <w:rPr>
                <w:rFonts w:hint="eastAsia"/>
                <w:sz w:val="22"/>
                <w:szCs w:val="22"/>
                <w:lang w:eastAsia="zh-CN"/>
              </w:rPr>
              <w:t>便携式综合烟气分析仪</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颗粒物</w:t>
            </w:r>
          </w:p>
        </w:tc>
        <w:tc>
          <w:tcPr>
            <w:tcW w:w="1698" w:type="dxa"/>
            <w:vAlign w:val="center"/>
          </w:tcPr>
          <w:p>
            <w:pPr>
              <w:spacing w:line="320" w:lineRule="exact"/>
              <w:jc w:val="center"/>
              <w:rPr>
                <w:sz w:val="22"/>
                <w:szCs w:val="22"/>
                <w:lang w:val="en-US"/>
              </w:rPr>
            </w:pPr>
            <w:r>
              <w:rPr>
                <w:rFonts w:hint="eastAsia"/>
                <w:sz w:val="22"/>
                <w:szCs w:val="22"/>
                <w:lang w:eastAsia="zh-CN"/>
              </w:rPr>
              <w:t>轻芳烃加氢加热炉</w:t>
            </w:r>
            <w:r>
              <w:rPr>
                <w:rFonts w:hint="eastAsia"/>
                <w:sz w:val="22"/>
                <w:szCs w:val="22"/>
                <w:lang w:val="en-US" w:eastAsia="zh-CN"/>
              </w:rPr>
              <w:t>B</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226" w:type="dxa"/>
            <w:vAlign w:val="center"/>
          </w:tcPr>
          <w:p>
            <w:pPr>
              <w:spacing w:line="320" w:lineRule="exact"/>
              <w:jc w:val="center"/>
              <w:rPr>
                <w:sz w:val="22"/>
                <w:szCs w:val="22"/>
              </w:rPr>
            </w:pPr>
            <w:r>
              <w:rPr>
                <w:rFonts w:hint="eastAsia"/>
                <w:sz w:val="22"/>
                <w:szCs w:val="22"/>
                <w:lang w:val="en-US" w:eastAsia="zh-CN"/>
              </w:rPr>
              <w:t>20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center"/>
          </w:tcPr>
          <w:p>
            <w:pPr>
              <w:spacing w:line="320" w:lineRule="exact"/>
              <w:jc w:val="center"/>
              <w:rPr>
                <w:rFonts w:hint="eastAsia"/>
                <w:sz w:val="22"/>
                <w:szCs w:val="22"/>
                <w:lang w:eastAsia="zh-CN"/>
              </w:rPr>
            </w:pPr>
            <w:r>
              <w:rPr>
                <w:rFonts w:hint="eastAsia"/>
                <w:sz w:val="22"/>
                <w:szCs w:val="22"/>
                <w:lang w:val="en-US" w:eastAsia="zh-CN"/>
              </w:rPr>
              <w:t>环境空气 总悬浮颗粒物的测定 重量法 GB/T 15432-1995</w:t>
            </w:r>
          </w:p>
        </w:tc>
        <w:tc>
          <w:tcPr>
            <w:tcW w:w="1852" w:type="dxa"/>
            <w:vAlign w:val="center"/>
          </w:tcPr>
          <w:p>
            <w:pPr>
              <w:spacing w:line="320" w:lineRule="exact"/>
              <w:jc w:val="center"/>
              <w:rPr>
                <w:rFonts w:hint="eastAsia"/>
                <w:sz w:val="22"/>
                <w:szCs w:val="22"/>
                <w:lang w:eastAsia="zh-CN"/>
              </w:rPr>
            </w:pPr>
            <w:r>
              <w:rPr>
                <w:rFonts w:hint="eastAsia"/>
                <w:sz w:val="22"/>
                <w:szCs w:val="22"/>
                <w:lang w:eastAsia="zh-CN"/>
              </w:rPr>
              <w:t>XS204电子天平</w:t>
            </w:r>
          </w:p>
          <w:p>
            <w:pPr>
              <w:spacing w:line="320" w:lineRule="exact"/>
              <w:jc w:val="center"/>
              <w:rPr>
                <w:rFonts w:hint="eastAsia"/>
                <w:sz w:val="22"/>
                <w:szCs w:val="22"/>
                <w:lang w:eastAsia="zh-CN"/>
              </w:rPr>
            </w:pPr>
            <w:r>
              <w:rPr>
                <w:rFonts w:hint="eastAsia"/>
                <w:sz w:val="22"/>
                <w:szCs w:val="22"/>
                <w:lang w:eastAsia="zh-CN"/>
              </w:rPr>
              <w:t>Y10061</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41" w:type="dxa"/>
            <w:gridSpan w:val="2"/>
            <w:tcBorders>
              <w:left w:val="single" w:color="auto" w:sz="4" w:space="0"/>
            </w:tcBorders>
            <w:vAlign w:val="center"/>
          </w:tcPr>
          <w:p>
            <w:pPr>
              <w:spacing w:line="380" w:lineRule="exact"/>
              <w:jc w:val="center"/>
              <w:rPr>
                <w:rFonts w:ascii="黑体" w:hAnsi="黑体" w:eastAsia="黑体"/>
                <w:b/>
                <w:sz w:val="22"/>
                <w:szCs w:val="22"/>
              </w:rPr>
            </w:pPr>
            <w:r>
              <w:rPr>
                <w:rFonts w:hint="eastAsia" w:ascii="黑体" w:hAnsi="黑体" w:eastAsia="黑体"/>
                <w:b/>
                <w:sz w:val="22"/>
                <w:szCs w:val="22"/>
              </w:rPr>
              <w:t>污染物排放方式</w:t>
            </w:r>
          </w:p>
          <w:p>
            <w:pPr>
              <w:spacing w:line="380" w:lineRule="exact"/>
              <w:jc w:val="center"/>
              <w:rPr>
                <w:sz w:val="22"/>
                <w:szCs w:val="22"/>
              </w:rPr>
            </w:pPr>
            <w:r>
              <w:rPr>
                <w:rFonts w:hint="eastAsia" w:ascii="黑体" w:hAnsi="黑体" w:eastAsia="黑体"/>
                <w:b/>
                <w:sz w:val="22"/>
                <w:szCs w:val="22"/>
              </w:rPr>
              <w:t>及排放去向</w:t>
            </w:r>
          </w:p>
        </w:tc>
        <w:tc>
          <w:tcPr>
            <w:tcW w:w="11474" w:type="dxa"/>
            <w:gridSpan w:val="7"/>
            <w:vAlign w:val="top"/>
          </w:tcPr>
          <w:p>
            <w:p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有组织排放，大气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0" w:hRule="atLeast"/>
        </w:trPr>
        <w:tc>
          <w:tcPr>
            <w:tcW w:w="2241" w:type="dxa"/>
            <w:gridSpan w:val="2"/>
            <w:tcBorders>
              <w:left w:val="single" w:color="auto" w:sz="4" w:space="0"/>
            </w:tcBorders>
            <w:vAlign w:val="center"/>
          </w:tcPr>
          <w:p>
            <w:pPr>
              <w:spacing w:line="380" w:lineRule="exact"/>
              <w:jc w:val="center"/>
              <w:rPr>
                <w:sz w:val="22"/>
                <w:szCs w:val="22"/>
              </w:rPr>
            </w:pPr>
            <w:r>
              <w:rPr>
                <w:rFonts w:hint="eastAsia" w:ascii="黑体" w:hAnsi="黑体" w:eastAsia="黑体"/>
                <w:b/>
                <w:sz w:val="22"/>
                <w:szCs w:val="22"/>
              </w:rPr>
              <w:t>监测质量控制措施</w:t>
            </w:r>
          </w:p>
        </w:tc>
        <w:tc>
          <w:tcPr>
            <w:tcW w:w="11474" w:type="dxa"/>
            <w:gridSpan w:val="7"/>
            <w:vAlign w:val="top"/>
          </w:tcPr>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1.</w:t>
            </w:r>
            <w:r>
              <w:rPr>
                <w:rFonts w:hint="eastAsia" w:ascii="仿宋_GB2312" w:hAnsi="宋体" w:eastAsia="仿宋_GB2312"/>
                <w:sz w:val="22"/>
                <w:szCs w:val="22"/>
                <w:lang w:eastAsia="zh-CN"/>
              </w:rPr>
              <w:t>严格要求监测公司保证监测结果</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2.</w:t>
            </w:r>
            <w:r>
              <w:rPr>
                <w:rFonts w:hint="eastAsia" w:ascii="仿宋_GB2312" w:hAnsi="宋体" w:eastAsia="仿宋_GB2312"/>
                <w:sz w:val="22"/>
                <w:szCs w:val="22"/>
                <w:lang w:eastAsia="zh-CN"/>
              </w:rPr>
              <w:t>加强自动监测设备运行维护保证准确性</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3.</w:t>
            </w:r>
            <w:r>
              <w:rPr>
                <w:rFonts w:hint="eastAsia" w:ascii="仿宋_GB2312" w:hAnsi="宋体" w:eastAsia="仿宋_GB2312"/>
                <w:sz w:val="22"/>
                <w:szCs w:val="22"/>
                <w:lang w:eastAsia="zh-CN"/>
              </w:rPr>
              <w:t>提高监测人员素质，进行各类专业人员接受知识更新和技能提高培训</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4.</w:t>
            </w:r>
            <w:r>
              <w:rPr>
                <w:rFonts w:hint="eastAsia" w:ascii="仿宋_GB2312" w:hAnsi="宋体" w:eastAsia="仿宋_GB2312"/>
                <w:sz w:val="22"/>
                <w:szCs w:val="22"/>
                <w:lang w:eastAsia="zh-CN"/>
              </w:rPr>
              <w:t>重视监测工作基础环节</w:t>
            </w:r>
          </w:p>
          <w:p>
            <w:pPr>
              <w:numPr>
                <w:ilvl w:val="0"/>
                <w:numId w:val="0"/>
              </w:numPr>
              <w:spacing w:beforeLines="20" w:afterLines="20"/>
              <w:ind w:left="0" w:leftChars="0" w:firstLine="0" w:firstLineChars="0"/>
              <w:rPr>
                <w:rFonts w:ascii="仿宋_GB2312" w:hAnsi="宋体" w:eastAsia="仿宋_GB2312"/>
                <w:sz w:val="22"/>
                <w:szCs w:val="22"/>
              </w:rPr>
            </w:pPr>
            <w:r>
              <w:rPr>
                <w:rFonts w:hint="eastAsia" w:ascii="仿宋_GB2312" w:hAnsi="宋体" w:eastAsia="仿宋_GB2312"/>
                <w:sz w:val="22"/>
                <w:szCs w:val="22"/>
                <w:lang w:val="en-US" w:eastAsia="zh-CN"/>
              </w:rPr>
              <w:t>5.</w:t>
            </w:r>
            <w:r>
              <w:rPr>
                <w:rFonts w:hint="eastAsia" w:ascii="仿宋_GB2312" w:hAnsi="宋体" w:eastAsia="仿宋_GB2312"/>
                <w:sz w:val="22"/>
                <w:szCs w:val="22"/>
                <w:lang w:eastAsia="zh-CN"/>
              </w:rPr>
              <w:t>数据处理和综合评价质量保证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8" w:hRule="atLeast"/>
        </w:trPr>
        <w:tc>
          <w:tcPr>
            <w:tcW w:w="2241" w:type="dxa"/>
            <w:gridSpan w:val="2"/>
            <w:tcBorders>
              <w:left w:val="single" w:color="auto" w:sz="4" w:space="0"/>
              <w:bottom w:val="single" w:color="auto" w:sz="4" w:space="0"/>
            </w:tcBorders>
            <w:vAlign w:val="center"/>
          </w:tcPr>
          <w:p>
            <w:pPr>
              <w:spacing w:line="380" w:lineRule="exact"/>
              <w:jc w:val="center"/>
              <w:rPr>
                <w:rFonts w:ascii="黑体" w:hAnsi="黑体" w:eastAsia="黑体"/>
                <w:b/>
                <w:sz w:val="22"/>
                <w:szCs w:val="22"/>
              </w:rPr>
            </w:pPr>
            <w:r>
              <w:rPr>
                <w:rFonts w:hint="eastAsia" w:ascii="黑体" w:hAnsi="黑体" w:eastAsia="黑体"/>
                <w:b/>
                <w:sz w:val="22"/>
                <w:szCs w:val="22"/>
              </w:rPr>
              <w:t>监测结果</w:t>
            </w:r>
          </w:p>
          <w:p>
            <w:pPr>
              <w:spacing w:line="380" w:lineRule="exact"/>
              <w:jc w:val="center"/>
              <w:rPr>
                <w:sz w:val="22"/>
                <w:szCs w:val="22"/>
              </w:rPr>
            </w:pPr>
            <w:r>
              <w:rPr>
                <w:rFonts w:hint="eastAsia" w:ascii="黑体" w:hAnsi="黑体" w:eastAsia="黑体"/>
                <w:b/>
                <w:sz w:val="22"/>
                <w:szCs w:val="22"/>
              </w:rPr>
              <w:t>公开时限</w:t>
            </w:r>
          </w:p>
        </w:tc>
        <w:tc>
          <w:tcPr>
            <w:tcW w:w="11474" w:type="dxa"/>
            <w:gridSpan w:val="7"/>
            <w:tcBorders>
              <w:bottom w:val="single" w:color="auto" w:sz="4" w:space="0"/>
            </w:tcBorders>
            <w:vAlign w:val="top"/>
          </w:tcPr>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eastAsia="zh-CN"/>
              </w:rPr>
              <w:t>依据《国家重点监控企业自行监测及信息公开办法》的要求监测完成后的次日公布，</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eastAsia="zh-CN"/>
              </w:rPr>
              <w:t>企业基础信息应随监测数据一并公布基础信息、自行监测方案如有调整变化时，于变更后的五日内公布最新内容</w:t>
            </w:r>
          </w:p>
          <w:p>
            <w:pPr>
              <w:numPr>
                <w:ilvl w:val="0"/>
                <w:numId w:val="0"/>
              </w:numPr>
              <w:spacing w:beforeLines="20" w:afterLines="20"/>
              <w:ind w:left="0" w:leftChars="0" w:firstLine="0" w:firstLineChars="0"/>
              <w:rPr>
                <w:rFonts w:ascii="仿宋_GB2312" w:hAnsi="宋体" w:eastAsia="仿宋_GB2312"/>
                <w:sz w:val="22"/>
                <w:szCs w:val="22"/>
              </w:rPr>
            </w:pPr>
            <w:r>
              <w:rPr>
                <w:rFonts w:hint="eastAsia" w:ascii="仿宋_GB2312" w:hAnsi="宋体" w:eastAsia="仿宋_GB2312"/>
                <w:sz w:val="22"/>
                <w:szCs w:val="22"/>
                <w:lang w:eastAsia="zh-CN"/>
              </w:rPr>
              <w:t>自动监测数据实时公布监测结果，其中废水自动监测设备为每2小时均值，废气自动监测设备为每1小时均值</w:t>
            </w:r>
          </w:p>
        </w:tc>
      </w:tr>
    </w:tbl>
    <w:p>
      <w:pPr>
        <w:spacing w:line="380" w:lineRule="exact"/>
        <w:ind w:firstLine="552" w:firstLineChars="250"/>
        <w:jc w:val="center"/>
        <w:rPr>
          <w:rFonts w:hint="eastAsia"/>
          <w:sz w:val="22"/>
          <w:szCs w:val="22"/>
        </w:rPr>
      </w:pPr>
      <w:r>
        <w:rPr>
          <w:rFonts w:hint="eastAsia"/>
          <w:b/>
          <w:sz w:val="22"/>
          <w:szCs w:val="22"/>
        </w:rPr>
        <w:t>备注：</w:t>
      </w:r>
      <w:r>
        <w:rPr>
          <w:rFonts w:hint="eastAsia"/>
          <w:sz w:val="22"/>
          <w:szCs w:val="22"/>
        </w:rPr>
        <w:t>按照水污染物排放、大气污染物排放、厂界噪声和周边环境质量分表填写。</w:t>
      </w:r>
    </w:p>
    <w:p>
      <w:pPr>
        <w:spacing w:line="380" w:lineRule="exact"/>
        <w:ind w:firstLine="550" w:firstLineChars="250"/>
        <w:jc w:val="center"/>
        <w:rPr>
          <w:rFonts w:hint="eastAsia"/>
          <w:sz w:val="22"/>
          <w:szCs w:val="22"/>
        </w:rPr>
      </w:pPr>
    </w:p>
    <w:p>
      <w:pPr>
        <w:spacing w:line="380" w:lineRule="exact"/>
        <w:ind w:firstLine="550" w:firstLineChars="250"/>
        <w:jc w:val="center"/>
        <w:rPr>
          <w:rFonts w:hint="eastAsia"/>
          <w:sz w:val="22"/>
          <w:szCs w:val="22"/>
        </w:rPr>
      </w:pPr>
    </w:p>
    <w:p>
      <w:pPr>
        <w:spacing w:line="380" w:lineRule="exact"/>
        <w:ind w:firstLine="550" w:firstLineChars="250"/>
        <w:jc w:val="center"/>
        <w:rPr>
          <w:rFonts w:hint="eastAsia"/>
          <w:sz w:val="22"/>
          <w:szCs w:val="22"/>
        </w:rPr>
      </w:pPr>
    </w:p>
    <w:p>
      <w:pPr>
        <w:spacing w:line="380" w:lineRule="exact"/>
        <w:ind w:firstLine="550" w:firstLineChars="250"/>
        <w:jc w:val="center"/>
        <w:rPr>
          <w:rFonts w:hint="eastAsia"/>
          <w:sz w:val="22"/>
          <w:szCs w:val="22"/>
        </w:rPr>
      </w:pPr>
    </w:p>
    <w:p>
      <w:pPr>
        <w:spacing w:line="380" w:lineRule="exact"/>
        <w:ind w:firstLine="550" w:firstLineChars="250"/>
        <w:jc w:val="center"/>
        <w:rPr>
          <w:rFonts w:hint="eastAsia"/>
          <w:sz w:val="22"/>
          <w:szCs w:val="22"/>
        </w:rPr>
      </w:pPr>
    </w:p>
    <w:p>
      <w:pPr>
        <w:spacing w:line="380" w:lineRule="exact"/>
        <w:ind w:firstLine="550" w:firstLineChars="250"/>
        <w:jc w:val="center"/>
        <w:rPr>
          <w:rFonts w:hint="eastAsia"/>
          <w:sz w:val="22"/>
          <w:szCs w:val="22"/>
        </w:rPr>
      </w:pPr>
    </w:p>
    <w:p>
      <w:pPr>
        <w:spacing w:line="380" w:lineRule="exact"/>
        <w:ind w:firstLine="550" w:firstLineChars="250"/>
        <w:jc w:val="center"/>
        <w:rPr>
          <w:rFonts w:hint="eastAsia"/>
          <w:sz w:val="22"/>
          <w:szCs w:val="22"/>
        </w:rPr>
      </w:pPr>
    </w:p>
    <w:p>
      <w:pPr>
        <w:spacing w:line="380" w:lineRule="exact"/>
        <w:jc w:val="both"/>
        <w:rPr>
          <w:rFonts w:hint="eastAsia"/>
          <w:sz w:val="22"/>
          <w:szCs w:val="22"/>
        </w:rPr>
      </w:pPr>
    </w:p>
    <w:p>
      <w:pPr>
        <w:spacing w:line="380" w:lineRule="exact"/>
        <w:jc w:val="both"/>
        <w:rPr>
          <w:rFonts w:hint="eastAsia"/>
          <w:sz w:val="22"/>
          <w:szCs w:val="22"/>
        </w:rPr>
      </w:pPr>
    </w:p>
    <w:p>
      <w:pPr>
        <w:spacing w:line="380" w:lineRule="exact"/>
        <w:ind w:firstLine="703" w:firstLineChars="250"/>
        <w:jc w:val="center"/>
        <w:rPr>
          <w:rFonts w:hint="eastAsia" w:ascii="黑体" w:hAnsi="黑体" w:eastAsia="黑体"/>
          <w:b/>
          <w:sz w:val="28"/>
          <w:szCs w:val="28"/>
        </w:rPr>
      </w:pPr>
    </w:p>
    <w:p>
      <w:pPr>
        <w:spacing w:line="380" w:lineRule="exact"/>
        <w:ind w:firstLine="703" w:firstLineChars="250"/>
        <w:jc w:val="center"/>
        <w:rPr>
          <w:rFonts w:hint="eastAsia" w:ascii="黑体" w:hAnsi="黑体" w:eastAsia="黑体"/>
          <w:b/>
          <w:sz w:val="28"/>
          <w:szCs w:val="28"/>
        </w:rPr>
      </w:pPr>
    </w:p>
    <w:p>
      <w:pPr>
        <w:spacing w:line="380" w:lineRule="exact"/>
        <w:ind w:firstLine="703" w:firstLineChars="250"/>
        <w:jc w:val="center"/>
        <w:rPr>
          <w:rFonts w:ascii="黑体" w:hAnsi="黑体" w:eastAsia="黑体"/>
          <w:b/>
          <w:sz w:val="28"/>
          <w:szCs w:val="28"/>
        </w:rPr>
      </w:pPr>
      <w:r>
        <w:rPr>
          <w:rFonts w:hint="eastAsia" w:ascii="黑体" w:hAnsi="黑体" w:eastAsia="黑体"/>
          <w:b/>
          <w:sz w:val="28"/>
          <w:szCs w:val="28"/>
        </w:rPr>
        <w:t>自行监测内容表</w:t>
      </w:r>
    </w:p>
    <w:tbl>
      <w:tblPr>
        <w:tblStyle w:val="8"/>
        <w:tblW w:w="13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59"/>
        <w:gridCol w:w="1698"/>
        <w:gridCol w:w="1130"/>
        <w:gridCol w:w="2318"/>
        <w:gridCol w:w="1226"/>
        <w:gridCol w:w="1983"/>
        <w:gridCol w:w="1852"/>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41" w:type="dxa"/>
            <w:gridSpan w:val="2"/>
            <w:tcBorders>
              <w:top w:val="single" w:color="auto" w:sz="12" w:space="0"/>
              <w:left w:val="single" w:color="auto" w:sz="4" w:space="0"/>
              <w:bottom w:val="single" w:color="auto" w:sz="12" w:space="0"/>
              <w:tl2br w:val="single" w:color="auto" w:sz="4" w:space="0"/>
            </w:tcBorders>
            <w:vAlign w:val="center"/>
          </w:tcPr>
          <w:p>
            <w:pPr>
              <w:spacing w:line="320" w:lineRule="exact"/>
              <w:ind w:firstLine="773" w:firstLineChars="350"/>
              <w:jc w:val="center"/>
              <w:rPr>
                <w:rFonts w:ascii="黑体" w:hAnsi="黑体" w:eastAsia="黑体"/>
                <w:b/>
                <w:sz w:val="22"/>
                <w:szCs w:val="22"/>
              </w:rPr>
            </w:pPr>
            <w:r>
              <w:rPr>
                <w:rFonts w:hint="eastAsia" w:ascii="黑体" w:hAnsi="黑体" w:eastAsia="黑体"/>
                <w:b/>
                <w:sz w:val="22"/>
                <w:szCs w:val="22"/>
              </w:rPr>
              <w:t>监测项目</w:t>
            </w:r>
          </w:p>
          <w:p>
            <w:pPr>
              <w:spacing w:line="320" w:lineRule="exact"/>
              <w:rPr>
                <w:rFonts w:ascii="黑体" w:hAnsi="黑体" w:eastAsia="黑体"/>
                <w:b/>
                <w:sz w:val="22"/>
                <w:szCs w:val="22"/>
              </w:rPr>
            </w:pPr>
            <w:r>
              <w:rPr>
                <w:rFonts w:hint="eastAsia" w:ascii="黑体" w:hAnsi="黑体" w:eastAsia="黑体"/>
                <w:b/>
                <w:sz w:val="22"/>
                <w:szCs w:val="22"/>
              </w:rPr>
              <w:t>监测内容</w:t>
            </w:r>
          </w:p>
        </w:tc>
        <w:tc>
          <w:tcPr>
            <w:tcW w:w="1698" w:type="dxa"/>
            <w:tcBorders>
              <w:top w:val="single" w:color="auto" w:sz="12" w:space="0"/>
              <w:bottom w:val="single" w:color="auto" w:sz="12" w:space="0"/>
            </w:tcBorders>
            <w:vAlign w:val="center"/>
          </w:tcPr>
          <w:p>
            <w:pPr>
              <w:spacing w:line="320" w:lineRule="exact"/>
              <w:jc w:val="center"/>
              <w:rPr>
                <w:rFonts w:ascii="黑体" w:hAnsi="黑体" w:eastAsia="黑体"/>
                <w:b/>
                <w:sz w:val="22"/>
                <w:szCs w:val="22"/>
              </w:rPr>
            </w:pPr>
            <w:r>
              <w:rPr>
                <w:rFonts w:hint="eastAsia" w:ascii="黑体" w:hAnsi="黑体" w:eastAsia="黑体"/>
                <w:b/>
                <w:sz w:val="22"/>
                <w:szCs w:val="22"/>
              </w:rPr>
              <w:t>监测点位</w:t>
            </w:r>
          </w:p>
        </w:tc>
        <w:tc>
          <w:tcPr>
            <w:tcW w:w="1130" w:type="dxa"/>
            <w:tcBorders>
              <w:top w:val="single" w:color="auto" w:sz="12" w:space="0"/>
              <w:bottom w:val="single" w:color="auto" w:sz="12" w:space="0"/>
            </w:tcBorders>
            <w:vAlign w:val="center"/>
          </w:tcPr>
          <w:p>
            <w:pPr>
              <w:spacing w:line="320" w:lineRule="exact"/>
              <w:jc w:val="center"/>
              <w:rPr>
                <w:rFonts w:ascii="黑体" w:hAnsi="黑体" w:eastAsia="黑体"/>
                <w:b/>
                <w:sz w:val="22"/>
                <w:szCs w:val="22"/>
              </w:rPr>
            </w:pPr>
            <w:r>
              <w:rPr>
                <w:rFonts w:hint="eastAsia" w:ascii="黑体" w:hAnsi="黑体" w:eastAsia="黑体"/>
                <w:b/>
                <w:sz w:val="22"/>
                <w:szCs w:val="22"/>
              </w:rPr>
              <w:t>监测频次</w:t>
            </w:r>
          </w:p>
        </w:tc>
        <w:tc>
          <w:tcPr>
            <w:tcW w:w="2318" w:type="dxa"/>
            <w:tcBorders>
              <w:top w:val="single" w:color="auto" w:sz="12" w:space="0"/>
              <w:bottom w:val="single" w:color="auto" w:sz="12" w:space="0"/>
            </w:tcBorders>
            <w:vAlign w:val="center"/>
          </w:tcPr>
          <w:p>
            <w:pPr>
              <w:spacing w:line="320" w:lineRule="exact"/>
              <w:jc w:val="center"/>
              <w:rPr>
                <w:rFonts w:ascii="黑体" w:hAnsi="黑体" w:eastAsia="黑体"/>
                <w:b/>
                <w:sz w:val="22"/>
                <w:szCs w:val="22"/>
              </w:rPr>
            </w:pPr>
            <w:r>
              <w:rPr>
                <w:rFonts w:hint="eastAsia" w:ascii="黑体" w:hAnsi="黑体" w:eastAsia="黑体"/>
                <w:b/>
                <w:sz w:val="22"/>
                <w:szCs w:val="22"/>
              </w:rPr>
              <w:t>执行排放标准</w:t>
            </w:r>
          </w:p>
        </w:tc>
        <w:tc>
          <w:tcPr>
            <w:tcW w:w="1226"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标准限值</w:t>
            </w:r>
          </w:p>
        </w:tc>
        <w:tc>
          <w:tcPr>
            <w:tcW w:w="1983"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监测方法</w:t>
            </w:r>
          </w:p>
        </w:tc>
        <w:tc>
          <w:tcPr>
            <w:tcW w:w="1852"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分析仪器</w:t>
            </w:r>
          </w:p>
        </w:tc>
        <w:tc>
          <w:tcPr>
            <w:tcW w:w="1267"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restart"/>
            <w:tcBorders>
              <w:top w:val="single" w:color="auto" w:sz="12" w:space="0"/>
              <w:left w:val="single" w:color="auto" w:sz="4" w:space="0"/>
            </w:tcBorders>
            <w:vAlign w:val="center"/>
          </w:tcPr>
          <w:p>
            <w:pPr>
              <w:spacing w:line="320" w:lineRule="exact"/>
              <w:jc w:val="center"/>
              <w:rPr>
                <w:rFonts w:ascii="黑体" w:hAnsi="黑体" w:eastAsia="黑体"/>
                <w:b/>
                <w:bCs/>
                <w:sz w:val="22"/>
                <w:szCs w:val="22"/>
              </w:rPr>
            </w:pPr>
            <w:r>
              <w:rPr>
                <w:rFonts w:hint="eastAsia" w:ascii="黑体" w:hAnsi="黑体" w:eastAsia="黑体"/>
                <w:b/>
                <w:bCs/>
                <w:sz w:val="22"/>
                <w:szCs w:val="22"/>
              </w:rPr>
              <w:t>监</w:t>
            </w:r>
          </w:p>
          <w:p>
            <w:pPr>
              <w:spacing w:line="320" w:lineRule="exact"/>
              <w:jc w:val="center"/>
              <w:rPr>
                <w:rFonts w:ascii="黑体" w:hAnsi="黑体" w:eastAsia="黑体"/>
                <w:b/>
                <w:bCs/>
                <w:sz w:val="22"/>
                <w:szCs w:val="22"/>
              </w:rPr>
            </w:pPr>
            <w:r>
              <w:rPr>
                <w:rFonts w:hint="eastAsia" w:ascii="黑体" w:hAnsi="黑体" w:eastAsia="黑体"/>
                <w:b/>
                <w:bCs/>
                <w:sz w:val="22"/>
                <w:szCs w:val="22"/>
              </w:rPr>
              <w:t>测</w:t>
            </w:r>
          </w:p>
          <w:p>
            <w:pPr>
              <w:spacing w:line="320" w:lineRule="exact"/>
              <w:jc w:val="center"/>
              <w:rPr>
                <w:rFonts w:ascii="黑体" w:hAnsi="黑体" w:eastAsia="黑体"/>
                <w:b/>
                <w:bCs/>
                <w:sz w:val="22"/>
                <w:szCs w:val="22"/>
              </w:rPr>
            </w:pPr>
            <w:r>
              <w:rPr>
                <w:rFonts w:hint="eastAsia" w:ascii="黑体" w:hAnsi="黑体" w:eastAsia="黑体"/>
                <w:b/>
                <w:bCs/>
                <w:sz w:val="22"/>
                <w:szCs w:val="22"/>
              </w:rPr>
              <w:t>指</w:t>
            </w:r>
          </w:p>
          <w:p>
            <w:pPr>
              <w:spacing w:line="320" w:lineRule="exact"/>
              <w:jc w:val="center"/>
              <w:rPr>
                <w:rFonts w:ascii="黑体" w:hAnsi="黑体" w:eastAsia="黑体"/>
                <w:b/>
                <w:bCs/>
                <w:sz w:val="22"/>
                <w:szCs w:val="22"/>
              </w:rPr>
            </w:pPr>
            <w:r>
              <w:rPr>
                <w:rFonts w:hint="eastAsia" w:ascii="黑体" w:hAnsi="黑体" w:eastAsia="黑体"/>
                <w:b/>
                <w:bCs/>
                <w:sz w:val="22"/>
                <w:szCs w:val="22"/>
              </w:rPr>
              <w:t>标</w:t>
            </w:r>
          </w:p>
          <w:p>
            <w:pPr>
              <w:spacing w:line="320" w:lineRule="exact"/>
              <w:jc w:val="center"/>
              <w:rPr>
                <w:bCs/>
                <w:sz w:val="22"/>
                <w:szCs w:val="22"/>
              </w:rPr>
            </w:pPr>
          </w:p>
        </w:tc>
        <w:tc>
          <w:tcPr>
            <w:tcW w:w="1459" w:type="dxa"/>
            <w:tcBorders>
              <w:top w:val="single" w:color="auto" w:sz="12" w:space="0"/>
            </w:tcBorders>
            <w:vAlign w:val="center"/>
          </w:tcPr>
          <w:p>
            <w:pPr>
              <w:spacing w:line="320" w:lineRule="exact"/>
              <w:jc w:val="center"/>
              <w:rPr>
                <w:sz w:val="22"/>
                <w:szCs w:val="22"/>
              </w:rPr>
            </w:pPr>
            <w:r>
              <w:rPr>
                <w:rFonts w:hint="eastAsia"/>
                <w:sz w:val="22"/>
                <w:szCs w:val="22"/>
                <w:lang w:val="en-US" w:eastAsia="zh-CN"/>
              </w:rPr>
              <w:t>SO</w:t>
            </w:r>
            <w:r>
              <w:rPr>
                <w:rFonts w:hint="eastAsia"/>
                <w:sz w:val="22"/>
                <w:szCs w:val="22"/>
                <w:vertAlign w:val="subscript"/>
                <w:lang w:val="en-US" w:eastAsia="zh-CN"/>
              </w:rPr>
              <w:t>2</w:t>
            </w:r>
          </w:p>
        </w:tc>
        <w:tc>
          <w:tcPr>
            <w:tcW w:w="1698" w:type="dxa"/>
            <w:tcBorders>
              <w:top w:val="single" w:color="auto" w:sz="4" w:space="0"/>
            </w:tcBorders>
            <w:vAlign w:val="center"/>
          </w:tcPr>
          <w:p>
            <w:pPr>
              <w:spacing w:line="320" w:lineRule="exact"/>
              <w:jc w:val="center"/>
              <w:rPr>
                <w:rFonts w:hint="eastAsia" w:eastAsia="宋体"/>
                <w:sz w:val="22"/>
                <w:szCs w:val="22"/>
                <w:lang w:val="en-US" w:eastAsia="zh-CN"/>
              </w:rPr>
            </w:pPr>
            <w:r>
              <w:rPr>
                <w:rFonts w:hint="eastAsia"/>
                <w:sz w:val="22"/>
                <w:szCs w:val="22"/>
                <w:lang w:val="en-US" w:eastAsia="zh-CN"/>
              </w:rPr>
              <w:t>预处理装置加热炉</w:t>
            </w:r>
          </w:p>
        </w:tc>
        <w:tc>
          <w:tcPr>
            <w:tcW w:w="1130" w:type="dxa"/>
            <w:tcBorders>
              <w:top w:val="single" w:color="auto" w:sz="4" w:space="0"/>
            </w:tcBorders>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tcBorders>
              <w:top w:val="single" w:color="auto" w:sz="4" w:space="0"/>
            </w:tcBorders>
            <w:vAlign w:val="center"/>
          </w:tcPr>
          <w:p>
            <w:pPr>
              <w:spacing w:line="320" w:lineRule="exact"/>
              <w:jc w:val="center"/>
              <w:rPr>
                <w:rFonts w:hint="eastAsia" w:eastAsia="宋体"/>
                <w:sz w:val="22"/>
                <w:szCs w:val="22"/>
                <w:lang w:val="en-US" w:eastAsia="zh-CN"/>
              </w:rPr>
            </w:pPr>
            <w:r>
              <w:rPr>
                <w:rFonts w:hint="eastAsia"/>
                <w:sz w:val="22"/>
                <w:szCs w:val="22"/>
                <w:lang w:eastAsia="zh-CN"/>
              </w:rPr>
              <w:t>《石油炼制工业污染物排放标准》</w:t>
            </w:r>
          </w:p>
        </w:tc>
        <w:tc>
          <w:tcPr>
            <w:tcW w:w="1226" w:type="dxa"/>
            <w:tcBorders>
              <w:top w:val="single" w:color="auto" w:sz="4" w:space="0"/>
            </w:tcBorders>
            <w:vAlign w:val="center"/>
          </w:tcPr>
          <w:p>
            <w:pPr>
              <w:spacing w:line="320" w:lineRule="exact"/>
              <w:jc w:val="center"/>
              <w:rPr>
                <w:sz w:val="22"/>
                <w:szCs w:val="22"/>
              </w:rPr>
            </w:pPr>
            <w:r>
              <w:rPr>
                <w:rFonts w:hint="eastAsia"/>
                <w:sz w:val="22"/>
                <w:szCs w:val="22"/>
                <w:lang w:val="en-US" w:eastAsia="zh-CN"/>
              </w:rPr>
              <w:t>100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tcBorders>
              <w:top w:val="single" w:color="auto" w:sz="4" w:space="0"/>
            </w:tcBorders>
            <w:vAlign w:val="top"/>
          </w:tcPr>
          <w:p>
            <w:pPr>
              <w:spacing w:line="320" w:lineRule="exact"/>
              <w:jc w:val="center"/>
              <w:rPr>
                <w:rFonts w:hint="eastAsia"/>
                <w:sz w:val="22"/>
                <w:szCs w:val="22"/>
                <w:lang w:eastAsia="zh-CN"/>
              </w:rPr>
            </w:pPr>
            <w:r>
              <w:rPr>
                <w:rFonts w:hint="eastAsia"/>
                <w:sz w:val="22"/>
                <w:szCs w:val="22"/>
                <w:lang w:val="en-US" w:eastAsia="zh-CN"/>
              </w:rPr>
              <w:t>紫外吸收法</w:t>
            </w:r>
          </w:p>
        </w:tc>
        <w:tc>
          <w:tcPr>
            <w:tcW w:w="1852" w:type="dxa"/>
            <w:tcBorders>
              <w:top w:val="single" w:color="auto" w:sz="4" w:space="0"/>
            </w:tcBorders>
            <w:vAlign w:val="center"/>
          </w:tcPr>
          <w:p>
            <w:pPr>
              <w:spacing w:line="320" w:lineRule="exact"/>
              <w:jc w:val="center"/>
              <w:rPr>
                <w:rFonts w:hint="eastAsia"/>
                <w:sz w:val="22"/>
                <w:szCs w:val="22"/>
                <w:lang w:eastAsia="zh-CN"/>
              </w:rPr>
            </w:pPr>
            <w:r>
              <w:rPr>
                <w:rFonts w:hint="eastAsia"/>
                <w:sz w:val="22"/>
                <w:szCs w:val="22"/>
                <w:lang w:eastAsia="zh-CN"/>
              </w:rPr>
              <w:t>便携式综合烟气分析仪KM-9106y00048</w:t>
            </w:r>
          </w:p>
        </w:tc>
        <w:tc>
          <w:tcPr>
            <w:tcW w:w="1267" w:type="dxa"/>
            <w:tcBorders>
              <w:top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vAlign w:val="center"/>
          </w:tcPr>
          <w:p>
            <w:pPr>
              <w:spacing w:line="320" w:lineRule="exact"/>
              <w:jc w:val="center"/>
              <w:rPr>
                <w:sz w:val="22"/>
                <w:szCs w:val="22"/>
              </w:rPr>
            </w:pPr>
            <w:r>
              <w:rPr>
                <w:rFonts w:hint="eastAsia"/>
                <w:sz w:val="22"/>
                <w:szCs w:val="22"/>
                <w:lang w:eastAsia="zh-CN"/>
              </w:rPr>
              <w:t>氮氧化物</w:t>
            </w:r>
          </w:p>
        </w:tc>
        <w:tc>
          <w:tcPr>
            <w:tcW w:w="1698" w:type="dxa"/>
            <w:vAlign w:val="center"/>
          </w:tcPr>
          <w:p>
            <w:pPr>
              <w:spacing w:line="320" w:lineRule="exact"/>
              <w:jc w:val="center"/>
              <w:rPr>
                <w:sz w:val="22"/>
                <w:szCs w:val="22"/>
              </w:rPr>
            </w:pPr>
            <w:r>
              <w:rPr>
                <w:rFonts w:hint="eastAsia"/>
                <w:sz w:val="22"/>
                <w:szCs w:val="22"/>
                <w:lang w:val="en-US" w:eastAsia="zh-CN"/>
              </w:rPr>
              <w:t>预处理装置加热炉</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226" w:type="dxa"/>
            <w:vAlign w:val="center"/>
          </w:tcPr>
          <w:p>
            <w:pPr>
              <w:spacing w:line="320" w:lineRule="exact"/>
              <w:jc w:val="center"/>
              <w:rPr>
                <w:sz w:val="22"/>
                <w:szCs w:val="22"/>
              </w:rPr>
            </w:pPr>
            <w:r>
              <w:rPr>
                <w:rFonts w:hint="eastAsia"/>
                <w:sz w:val="22"/>
                <w:szCs w:val="22"/>
                <w:lang w:val="en-US" w:eastAsia="zh-CN"/>
              </w:rPr>
              <w:t>150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center"/>
          </w:tcPr>
          <w:p>
            <w:pPr>
              <w:spacing w:line="320" w:lineRule="exact"/>
              <w:jc w:val="center"/>
              <w:rPr>
                <w:rFonts w:hint="eastAsia"/>
                <w:sz w:val="22"/>
                <w:szCs w:val="22"/>
                <w:lang w:eastAsia="zh-CN"/>
              </w:rPr>
            </w:pPr>
            <w:r>
              <w:rPr>
                <w:rFonts w:hint="eastAsia"/>
                <w:sz w:val="22"/>
                <w:szCs w:val="22"/>
                <w:lang w:val="en-US" w:eastAsia="zh-CN"/>
              </w:rPr>
              <w:t>固定污染源排气中氮氧化物的测定 紫外分光光度法 HJ/T 42-1999</w:t>
            </w:r>
          </w:p>
        </w:tc>
        <w:tc>
          <w:tcPr>
            <w:tcW w:w="1852" w:type="dxa"/>
            <w:vAlign w:val="center"/>
          </w:tcPr>
          <w:p>
            <w:pPr>
              <w:spacing w:line="320" w:lineRule="exact"/>
              <w:jc w:val="center"/>
              <w:rPr>
                <w:rFonts w:hint="eastAsia"/>
                <w:sz w:val="22"/>
                <w:szCs w:val="22"/>
                <w:lang w:eastAsia="zh-CN"/>
              </w:rPr>
            </w:pPr>
            <w:r>
              <w:rPr>
                <w:rFonts w:hint="eastAsia"/>
                <w:sz w:val="22"/>
                <w:szCs w:val="22"/>
                <w:lang w:eastAsia="zh-CN"/>
              </w:rPr>
              <w:t>便携式综合烟气分析仪KM-9106y00048</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vAlign w:val="center"/>
          </w:tcPr>
          <w:p>
            <w:pPr>
              <w:spacing w:line="320" w:lineRule="exact"/>
              <w:jc w:val="center"/>
              <w:rPr>
                <w:sz w:val="22"/>
                <w:szCs w:val="22"/>
              </w:rPr>
            </w:pPr>
            <w:r>
              <w:rPr>
                <w:rFonts w:hint="eastAsia"/>
                <w:sz w:val="22"/>
                <w:szCs w:val="22"/>
                <w:lang w:eastAsia="zh-CN"/>
              </w:rPr>
              <w:t>颗粒物</w:t>
            </w:r>
          </w:p>
        </w:tc>
        <w:tc>
          <w:tcPr>
            <w:tcW w:w="1698" w:type="dxa"/>
            <w:vAlign w:val="center"/>
          </w:tcPr>
          <w:p>
            <w:pPr>
              <w:spacing w:line="320" w:lineRule="exact"/>
              <w:jc w:val="center"/>
              <w:rPr>
                <w:sz w:val="22"/>
                <w:szCs w:val="22"/>
              </w:rPr>
            </w:pPr>
            <w:r>
              <w:rPr>
                <w:rFonts w:hint="eastAsia"/>
                <w:sz w:val="22"/>
                <w:szCs w:val="22"/>
                <w:lang w:val="en-US" w:eastAsia="zh-CN"/>
              </w:rPr>
              <w:t>预处理装置加热炉</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Fonts w:hint="eastAsia"/>
                <w:sz w:val="22"/>
                <w:szCs w:val="22"/>
                <w:lang w:eastAsia="zh-CN"/>
              </w:rPr>
              <w:t>《石油炼制工业污染物排放标准》</w:t>
            </w:r>
          </w:p>
        </w:tc>
        <w:tc>
          <w:tcPr>
            <w:tcW w:w="1226" w:type="dxa"/>
            <w:vAlign w:val="center"/>
          </w:tcPr>
          <w:p>
            <w:pPr>
              <w:spacing w:line="320" w:lineRule="exact"/>
              <w:jc w:val="center"/>
              <w:rPr>
                <w:sz w:val="22"/>
                <w:szCs w:val="22"/>
              </w:rPr>
            </w:pPr>
            <w:r>
              <w:rPr>
                <w:rFonts w:hint="eastAsia"/>
                <w:sz w:val="22"/>
                <w:szCs w:val="22"/>
                <w:lang w:val="en-US" w:eastAsia="zh-CN"/>
              </w:rPr>
              <w:t>20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center"/>
          </w:tcPr>
          <w:p>
            <w:pPr>
              <w:spacing w:line="320" w:lineRule="exact"/>
              <w:jc w:val="center"/>
              <w:rPr>
                <w:rFonts w:hint="eastAsia"/>
                <w:sz w:val="22"/>
                <w:szCs w:val="22"/>
                <w:lang w:eastAsia="zh-CN"/>
              </w:rPr>
            </w:pPr>
            <w:r>
              <w:rPr>
                <w:rFonts w:hint="eastAsia"/>
                <w:sz w:val="22"/>
                <w:szCs w:val="22"/>
                <w:lang w:val="en-US" w:eastAsia="zh-CN"/>
              </w:rPr>
              <w:t>环境空气 总悬浮颗粒物的测定 重量法 GB/T 15432-1995</w:t>
            </w:r>
          </w:p>
        </w:tc>
        <w:tc>
          <w:tcPr>
            <w:tcW w:w="1852" w:type="dxa"/>
            <w:vAlign w:val="center"/>
          </w:tcPr>
          <w:p>
            <w:pPr>
              <w:spacing w:line="320" w:lineRule="exact"/>
              <w:jc w:val="center"/>
              <w:rPr>
                <w:rFonts w:hint="eastAsia"/>
                <w:sz w:val="22"/>
                <w:szCs w:val="22"/>
                <w:lang w:eastAsia="zh-CN"/>
              </w:rPr>
            </w:pPr>
            <w:r>
              <w:rPr>
                <w:rFonts w:hint="eastAsia"/>
                <w:sz w:val="22"/>
                <w:szCs w:val="22"/>
                <w:lang w:eastAsia="zh-CN"/>
              </w:rPr>
              <w:t>XS204电子天平</w:t>
            </w:r>
          </w:p>
          <w:p>
            <w:pPr>
              <w:spacing w:line="320" w:lineRule="exact"/>
              <w:jc w:val="center"/>
              <w:rPr>
                <w:rFonts w:hint="eastAsia"/>
                <w:sz w:val="22"/>
                <w:szCs w:val="22"/>
                <w:lang w:eastAsia="zh-CN"/>
              </w:rPr>
            </w:pPr>
            <w:r>
              <w:rPr>
                <w:rFonts w:hint="eastAsia"/>
                <w:sz w:val="22"/>
                <w:szCs w:val="22"/>
                <w:lang w:eastAsia="zh-CN"/>
              </w:rPr>
              <w:t>Y10061</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vAlign w:val="center"/>
          </w:tcPr>
          <w:p>
            <w:pPr>
              <w:spacing w:line="320" w:lineRule="exact"/>
              <w:jc w:val="center"/>
              <w:rPr>
                <w:sz w:val="22"/>
                <w:szCs w:val="22"/>
              </w:rPr>
            </w:pPr>
            <w:r>
              <w:rPr>
                <w:rFonts w:hint="eastAsia"/>
                <w:sz w:val="22"/>
                <w:szCs w:val="22"/>
                <w:lang w:val="en-US" w:eastAsia="zh-CN"/>
              </w:rPr>
              <w:t>SO</w:t>
            </w:r>
            <w:r>
              <w:rPr>
                <w:rFonts w:hint="eastAsia"/>
                <w:sz w:val="22"/>
                <w:szCs w:val="22"/>
                <w:vertAlign w:val="subscript"/>
                <w:lang w:val="en-US" w:eastAsia="zh-CN"/>
              </w:rPr>
              <w:t>2</w:t>
            </w:r>
          </w:p>
        </w:tc>
        <w:tc>
          <w:tcPr>
            <w:tcW w:w="1698" w:type="dxa"/>
            <w:vAlign w:val="center"/>
          </w:tcPr>
          <w:p>
            <w:pPr>
              <w:spacing w:line="320" w:lineRule="exact"/>
              <w:jc w:val="center"/>
              <w:rPr>
                <w:rFonts w:hint="eastAsia" w:eastAsia="宋体"/>
                <w:sz w:val="22"/>
                <w:szCs w:val="22"/>
                <w:lang w:val="en-US" w:eastAsia="zh-CN"/>
              </w:rPr>
            </w:pPr>
            <w:r>
              <w:rPr>
                <w:rFonts w:hint="eastAsia"/>
                <w:sz w:val="22"/>
                <w:szCs w:val="22"/>
                <w:lang w:val="en-US" w:eastAsia="zh-CN"/>
              </w:rPr>
              <w:t>MCC装置再生烟气</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Fonts w:hint="eastAsia"/>
                <w:sz w:val="22"/>
                <w:szCs w:val="22"/>
                <w:lang w:eastAsia="zh-CN"/>
              </w:rPr>
              <w:t>《工业炉窑大气污染物排放标准》</w:t>
            </w:r>
          </w:p>
        </w:tc>
        <w:tc>
          <w:tcPr>
            <w:tcW w:w="1226" w:type="dxa"/>
            <w:vAlign w:val="center"/>
          </w:tcPr>
          <w:p>
            <w:pPr>
              <w:spacing w:line="320" w:lineRule="exact"/>
              <w:jc w:val="center"/>
              <w:rPr>
                <w:sz w:val="22"/>
                <w:szCs w:val="22"/>
              </w:rPr>
            </w:pPr>
            <w:r>
              <w:rPr>
                <w:rFonts w:hint="eastAsia"/>
                <w:sz w:val="22"/>
                <w:szCs w:val="22"/>
                <w:lang w:val="en-US" w:eastAsia="zh-CN"/>
              </w:rPr>
              <w:t>100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top"/>
          </w:tcPr>
          <w:p>
            <w:pPr>
              <w:spacing w:line="320" w:lineRule="exact"/>
              <w:jc w:val="center"/>
              <w:rPr>
                <w:sz w:val="22"/>
                <w:szCs w:val="22"/>
              </w:rPr>
            </w:pPr>
            <w:r>
              <w:rPr>
                <w:rFonts w:hint="eastAsia"/>
                <w:sz w:val="22"/>
                <w:szCs w:val="22"/>
                <w:lang w:eastAsia="zh-CN"/>
              </w:rPr>
              <w:t>在线监测</w:t>
            </w:r>
          </w:p>
        </w:tc>
        <w:tc>
          <w:tcPr>
            <w:tcW w:w="1852" w:type="dxa"/>
            <w:vAlign w:val="center"/>
          </w:tcPr>
          <w:p>
            <w:pPr>
              <w:spacing w:line="320" w:lineRule="exact"/>
              <w:jc w:val="center"/>
              <w:rPr>
                <w:sz w:val="22"/>
                <w:szCs w:val="22"/>
              </w:rPr>
            </w:pPr>
            <w:r>
              <w:rPr>
                <w:rFonts w:hint="eastAsia"/>
                <w:sz w:val="22"/>
                <w:szCs w:val="22"/>
                <w:lang w:val="en-US" w:eastAsia="zh-CN"/>
              </w:rPr>
              <w:t>SO</w:t>
            </w:r>
            <w:r>
              <w:rPr>
                <w:rFonts w:hint="eastAsia"/>
                <w:sz w:val="22"/>
                <w:szCs w:val="22"/>
                <w:vertAlign w:val="subscript"/>
                <w:lang w:val="en-US" w:eastAsia="zh-CN"/>
              </w:rPr>
              <w:t>2</w:t>
            </w:r>
            <w:r>
              <w:rPr>
                <w:rFonts w:hint="eastAsia"/>
                <w:sz w:val="22"/>
                <w:szCs w:val="22"/>
                <w:vertAlign w:val="baseline"/>
                <w:lang w:val="en-US" w:eastAsia="zh-CN"/>
              </w:rPr>
              <w:t>在线监测仪</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氮氧化物</w:t>
            </w:r>
          </w:p>
        </w:tc>
        <w:tc>
          <w:tcPr>
            <w:tcW w:w="1698" w:type="dxa"/>
            <w:vAlign w:val="center"/>
          </w:tcPr>
          <w:p>
            <w:pPr>
              <w:spacing w:line="320" w:lineRule="exact"/>
              <w:jc w:val="center"/>
              <w:rPr>
                <w:sz w:val="22"/>
                <w:szCs w:val="22"/>
              </w:rPr>
            </w:pPr>
            <w:r>
              <w:rPr>
                <w:rFonts w:hint="eastAsia"/>
                <w:sz w:val="22"/>
                <w:szCs w:val="22"/>
                <w:lang w:val="en-US" w:eastAsia="zh-CN"/>
              </w:rPr>
              <w:t>MCC装置再生烟气</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Fonts w:hint="eastAsia"/>
                <w:sz w:val="22"/>
                <w:szCs w:val="22"/>
                <w:lang w:eastAsia="zh-CN"/>
              </w:rPr>
              <w:t>《工业炉窑大气污染物排放标准》</w:t>
            </w:r>
          </w:p>
        </w:tc>
        <w:tc>
          <w:tcPr>
            <w:tcW w:w="1226" w:type="dxa"/>
            <w:vAlign w:val="center"/>
          </w:tcPr>
          <w:p>
            <w:pPr>
              <w:spacing w:line="320" w:lineRule="exact"/>
              <w:jc w:val="center"/>
              <w:rPr>
                <w:sz w:val="22"/>
                <w:szCs w:val="22"/>
              </w:rPr>
            </w:pPr>
            <w:r>
              <w:rPr>
                <w:rFonts w:hint="eastAsia"/>
                <w:sz w:val="22"/>
                <w:szCs w:val="22"/>
                <w:lang w:val="en-US" w:eastAsia="zh-CN"/>
              </w:rPr>
              <w:t>150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top"/>
          </w:tcPr>
          <w:p>
            <w:pPr>
              <w:spacing w:line="320" w:lineRule="exact"/>
              <w:jc w:val="center"/>
              <w:rPr>
                <w:sz w:val="22"/>
                <w:szCs w:val="22"/>
              </w:rPr>
            </w:pPr>
            <w:r>
              <w:rPr>
                <w:rFonts w:hint="eastAsia"/>
                <w:sz w:val="22"/>
                <w:szCs w:val="22"/>
                <w:lang w:eastAsia="zh-CN"/>
              </w:rPr>
              <w:t>在线监测</w:t>
            </w:r>
          </w:p>
        </w:tc>
        <w:tc>
          <w:tcPr>
            <w:tcW w:w="1852" w:type="dxa"/>
            <w:vAlign w:val="center"/>
          </w:tcPr>
          <w:p>
            <w:pPr>
              <w:spacing w:line="320" w:lineRule="exact"/>
              <w:jc w:val="center"/>
              <w:rPr>
                <w:sz w:val="22"/>
                <w:szCs w:val="22"/>
              </w:rPr>
            </w:pPr>
            <w:r>
              <w:rPr>
                <w:rFonts w:hint="eastAsia"/>
                <w:sz w:val="22"/>
                <w:szCs w:val="22"/>
                <w:lang w:eastAsia="zh-CN"/>
              </w:rPr>
              <w:t>氮氧化物在线监测仪</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颗粒物</w:t>
            </w:r>
          </w:p>
        </w:tc>
        <w:tc>
          <w:tcPr>
            <w:tcW w:w="1698" w:type="dxa"/>
            <w:vAlign w:val="center"/>
          </w:tcPr>
          <w:p>
            <w:pPr>
              <w:spacing w:line="320" w:lineRule="exact"/>
              <w:jc w:val="center"/>
              <w:rPr>
                <w:sz w:val="22"/>
                <w:szCs w:val="22"/>
              </w:rPr>
            </w:pPr>
            <w:r>
              <w:rPr>
                <w:rFonts w:hint="eastAsia"/>
                <w:sz w:val="22"/>
                <w:szCs w:val="22"/>
                <w:lang w:val="en-US" w:eastAsia="zh-CN"/>
              </w:rPr>
              <w:t>MCC装置再生烟气</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Fonts w:hint="eastAsia"/>
                <w:sz w:val="22"/>
                <w:szCs w:val="22"/>
                <w:lang w:eastAsia="zh-CN"/>
              </w:rPr>
              <w:t>《工业炉窑大气污染物排放标准》</w:t>
            </w:r>
          </w:p>
        </w:tc>
        <w:tc>
          <w:tcPr>
            <w:tcW w:w="1226" w:type="dxa"/>
            <w:vAlign w:val="center"/>
          </w:tcPr>
          <w:p>
            <w:pPr>
              <w:spacing w:line="320" w:lineRule="exact"/>
              <w:jc w:val="center"/>
              <w:rPr>
                <w:sz w:val="22"/>
                <w:szCs w:val="22"/>
              </w:rPr>
            </w:pPr>
            <w:r>
              <w:rPr>
                <w:rFonts w:hint="eastAsia"/>
                <w:sz w:val="22"/>
                <w:szCs w:val="22"/>
                <w:lang w:val="en-US" w:eastAsia="zh-CN"/>
              </w:rPr>
              <w:t>20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top"/>
          </w:tcPr>
          <w:p>
            <w:pPr>
              <w:spacing w:line="320" w:lineRule="exact"/>
              <w:jc w:val="center"/>
              <w:rPr>
                <w:sz w:val="22"/>
                <w:szCs w:val="22"/>
              </w:rPr>
            </w:pPr>
            <w:r>
              <w:rPr>
                <w:rFonts w:hint="eastAsia"/>
                <w:sz w:val="22"/>
                <w:szCs w:val="22"/>
                <w:lang w:eastAsia="zh-CN"/>
              </w:rPr>
              <w:t>在线监测</w:t>
            </w:r>
          </w:p>
        </w:tc>
        <w:tc>
          <w:tcPr>
            <w:tcW w:w="1852" w:type="dxa"/>
            <w:vAlign w:val="center"/>
          </w:tcPr>
          <w:p>
            <w:pPr>
              <w:spacing w:line="320" w:lineRule="exact"/>
              <w:jc w:val="center"/>
              <w:rPr>
                <w:sz w:val="22"/>
                <w:szCs w:val="22"/>
              </w:rPr>
            </w:pPr>
            <w:r>
              <w:rPr>
                <w:rFonts w:hint="eastAsia"/>
                <w:sz w:val="22"/>
                <w:szCs w:val="22"/>
                <w:lang w:eastAsia="zh-CN"/>
              </w:rPr>
              <w:t>颗粒物物在线监测仪</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val="en-US" w:eastAsia="zh-CN"/>
              </w:rPr>
              <w:t>SO</w:t>
            </w:r>
            <w:r>
              <w:rPr>
                <w:rFonts w:hint="eastAsia"/>
                <w:sz w:val="22"/>
                <w:szCs w:val="22"/>
                <w:vertAlign w:val="subscript"/>
                <w:lang w:val="en-US" w:eastAsia="zh-CN"/>
              </w:rPr>
              <w:t>2</w:t>
            </w:r>
          </w:p>
        </w:tc>
        <w:tc>
          <w:tcPr>
            <w:tcW w:w="1698" w:type="dxa"/>
            <w:vAlign w:val="center"/>
          </w:tcPr>
          <w:p>
            <w:pPr>
              <w:spacing w:line="320" w:lineRule="exact"/>
              <w:jc w:val="center"/>
              <w:rPr>
                <w:rFonts w:hint="eastAsia" w:eastAsia="宋体"/>
                <w:sz w:val="22"/>
                <w:szCs w:val="22"/>
                <w:lang w:val="en-US" w:eastAsia="zh-CN"/>
              </w:rPr>
            </w:pPr>
            <w:r>
              <w:rPr>
                <w:rFonts w:hint="eastAsia"/>
                <w:sz w:val="22"/>
                <w:szCs w:val="22"/>
                <w:lang w:val="en-US" w:eastAsia="zh-CN"/>
              </w:rPr>
              <w:t>燃气锅炉</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rFonts w:hint="eastAsia"/>
                <w:sz w:val="22"/>
                <w:szCs w:val="22"/>
                <w:lang w:eastAsia="zh-CN"/>
              </w:rPr>
            </w:pPr>
            <w:r>
              <w:rPr>
                <w:rFonts w:hint="eastAsia"/>
                <w:sz w:val="22"/>
                <w:szCs w:val="22"/>
                <w:lang w:val="en-US" w:eastAsia="zh-CN"/>
              </w:rPr>
              <w:t>《山东省锅炉大气污染物排放标准》超低排放第2 号修改单鲁质监标发[2016]46号</w:t>
            </w:r>
          </w:p>
        </w:tc>
        <w:tc>
          <w:tcPr>
            <w:tcW w:w="1226" w:type="dxa"/>
            <w:vAlign w:val="center"/>
          </w:tcPr>
          <w:p>
            <w:pPr>
              <w:spacing w:line="320" w:lineRule="exact"/>
              <w:jc w:val="center"/>
              <w:rPr>
                <w:sz w:val="22"/>
                <w:szCs w:val="22"/>
              </w:rPr>
            </w:pPr>
            <w:r>
              <w:rPr>
                <w:rFonts w:hint="eastAsia"/>
                <w:sz w:val="22"/>
                <w:szCs w:val="22"/>
                <w:lang w:val="en-US" w:eastAsia="zh-CN"/>
              </w:rPr>
              <w:t>100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top"/>
          </w:tcPr>
          <w:p>
            <w:pPr>
              <w:spacing w:line="320" w:lineRule="exact"/>
              <w:jc w:val="center"/>
              <w:rPr>
                <w:rFonts w:hint="eastAsia"/>
                <w:sz w:val="22"/>
                <w:szCs w:val="22"/>
                <w:lang w:eastAsia="zh-CN"/>
              </w:rPr>
            </w:pPr>
          </w:p>
          <w:p>
            <w:pPr>
              <w:spacing w:line="320" w:lineRule="exact"/>
              <w:jc w:val="center"/>
              <w:rPr>
                <w:rFonts w:hint="eastAsia"/>
                <w:sz w:val="22"/>
                <w:szCs w:val="22"/>
                <w:lang w:eastAsia="zh-CN"/>
              </w:rPr>
            </w:pPr>
          </w:p>
          <w:p>
            <w:pPr>
              <w:spacing w:line="320" w:lineRule="exact"/>
              <w:jc w:val="center"/>
              <w:rPr>
                <w:sz w:val="22"/>
                <w:szCs w:val="22"/>
              </w:rPr>
            </w:pPr>
            <w:r>
              <w:rPr>
                <w:rFonts w:hint="eastAsia"/>
                <w:sz w:val="22"/>
                <w:szCs w:val="22"/>
                <w:lang w:eastAsia="zh-CN"/>
              </w:rPr>
              <w:t>在线监测</w:t>
            </w:r>
          </w:p>
        </w:tc>
        <w:tc>
          <w:tcPr>
            <w:tcW w:w="1852" w:type="dxa"/>
            <w:vAlign w:val="center"/>
          </w:tcPr>
          <w:p>
            <w:pPr>
              <w:spacing w:line="320" w:lineRule="exact"/>
              <w:jc w:val="center"/>
              <w:rPr>
                <w:sz w:val="22"/>
                <w:szCs w:val="22"/>
              </w:rPr>
            </w:pPr>
            <w:r>
              <w:rPr>
                <w:rFonts w:hint="eastAsia"/>
                <w:sz w:val="22"/>
                <w:szCs w:val="22"/>
                <w:lang w:val="en-US" w:eastAsia="zh-CN"/>
              </w:rPr>
              <w:t>SO</w:t>
            </w:r>
            <w:r>
              <w:rPr>
                <w:rFonts w:hint="eastAsia"/>
                <w:sz w:val="22"/>
                <w:szCs w:val="22"/>
                <w:vertAlign w:val="subscript"/>
                <w:lang w:val="en-US" w:eastAsia="zh-CN"/>
              </w:rPr>
              <w:t>2</w:t>
            </w:r>
            <w:r>
              <w:rPr>
                <w:rFonts w:hint="eastAsia"/>
                <w:sz w:val="22"/>
                <w:szCs w:val="22"/>
                <w:vertAlign w:val="baseline"/>
                <w:lang w:val="en-US" w:eastAsia="zh-CN"/>
              </w:rPr>
              <w:t>在线监测仪</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氮氧化物</w:t>
            </w:r>
          </w:p>
        </w:tc>
        <w:tc>
          <w:tcPr>
            <w:tcW w:w="1698" w:type="dxa"/>
            <w:vAlign w:val="center"/>
          </w:tcPr>
          <w:p>
            <w:pPr>
              <w:spacing w:line="320" w:lineRule="exact"/>
              <w:jc w:val="center"/>
              <w:rPr>
                <w:sz w:val="22"/>
                <w:szCs w:val="22"/>
                <w:lang w:val="en-US"/>
              </w:rPr>
            </w:pPr>
            <w:r>
              <w:rPr>
                <w:rFonts w:hint="eastAsia"/>
                <w:sz w:val="22"/>
                <w:szCs w:val="22"/>
                <w:lang w:val="en-US" w:eastAsia="zh-CN"/>
              </w:rPr>
              <w:t>燃气锅炉</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rFonts w:hint="eastAsia"/>
                <w:sz w:val="22"/>
                <w:szCs w:val="22"/>
                <w:lang w:eastAsia="zh-CN"/>
              </w:rPr>
            </w:pPr>
            <w:r>
              <w:rPr>
                <w:rFonts w:hint="eastAsia"/>
                <w:sz w:val="22"/>
                <w:szCs w:val="22"/>
                <w:lang w:val="en-US" w:eastAsia="zh-CN"/>
              </w:rPr>
              <w:t>《山东省锅炉大气污染物排放标准》超低排放第2 号修改单鲁质监标发[2016]46号</w:t>
            </w:r>
          </w:p>
        </w:tc>
        <w:tc>
          <w:tcPr>
            <w:tcW w:w="1226" w:type="dxa"/>
            <w:vAlign w:val="center"/>
          </w:tcPr>
          <w:p>
            <w:pPr>
              <w:spacing w:line="320" w:lineRule="exact"/>
              <w:jc w:val="center"/>
              <w:rPr>
                <w:sz w:val="22"/>
                <w:szCs w:val="22"/>
              </w:rPr>
            </w:pPr>
            <w:r>
              <w:rPr>
                <w:rFonts w:hint="eastAsia"/>
                <w:sz w:val="22"/>
                <w:szCs w:val="22"/>
                <w:lang w:val="en-US" w:eastAsia="zh-CN"/>
              </w:rPr>
              <w:t>150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top"/>
          </w:tcPr>
          <w:p>
            <w:pPr>
              <w:spacing w:line="320" w:lineRule="exact"/>
              <w:jc w:val="center"/>
              <w:rPr>
                <w:rFonts w:hint="eastAsia"/>
                <w:sz w:val="22"/>
                <w:szCs w:val="22"/>
                <w:lang w:eastAsia="zh-CN"/>
              </w:rPr>
            </w:pPr>
          </w:p>
          <w:p>
            <w:pPr>
              <w:spacing w:line="320" w:lineRule="exact"/>
              <w:jc w:val="center"/>
              <w:rPr>
                <w:sz w:val="22"/>
                <w:szCs w:val="22"/>
              </w:rPr>
            </w:pPr>
            <w:r>
              <w:rPr>
                <w:rFonts w:hint="eastAsia"/>
                <w:sz w:val="22"/>
                <w:szCs w:val="22"/>
                <w:lang w:eastAsia="zh-CN"/>
              </w:rPr>
              <w:t>在线监测</w:t>
            </w:r>
          </w:p>
        </w:tc>
        <w:tc>
          <w:tcPr>
            <w:tcW w:w="1852" w:type="dxa"/>
            <w:vAlign w:val="center"/>
          </w:tcPr>
          <w:p>
            <w:pPr>
              <w:spacing w:line="320" w:lineRule="exact"/>
              <w:jc w:val="center"/>
              <w:rPr>
                <w:sz w:val="22"/>
                <w:szCs w:val="22"/>
              </w:rPr>
            </w:pPr>
            <w:r>
              <w:rPr>
                <w:rFonts w:hint="eastAsia"/>
                <w:sz w:val="22"/>
                <w:szCs w:val="22"/>
                <w:lang w:eastAsia="zh-CN"/>
              </w:rPr>
              <w:t>氮氧化物在线监测仪</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颗粒物</w:t>
            </w:r>
          </w:p>
        </w:tc>
        <w:tc>
          <w:tcPr>
            <w:tcW w:w="1698" w:type="dxa"/>
            <w:vAlign w:val="center"/>
          </w:tcPr>
          <w:p>
            <w:pPr>
              <w:spacing w:line="320" w:lineRule="exact"/>
              <w:jc w:val="center"/>
              <w:rPr>
                <w:sz w:val="22"/>
                <w:szCs w:val="22"/>
                <w:lang w:val="en-US"/>
              </w:rPr>
            </w:pPr>
            <w:r>
              <w:rPr>
                <w:rFonts w:hint="eastAsia"/>
                <w:sz w:val="22"/>
                <w:szCs w:val="22"/>
                <w:lang w:val="en-US" w:eastAsia="zh-CN"/>
              </w:rPr>
              <w:t>燃气锅炉</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rFonts w:hint="eastAsia"/>
                <w:sz w:val="22"/>
                <w:szCs w:val="22"/>
                <w:lang w:eastAsia="zh-CN"/>
              </w:rPr>
            </w:pPr>
            <w:r>
              <w:rPr>
                <w:rFonts w:hint="eastAsia"/>
                <w:sz w:val="22"/>
                <w:szCs w:val="22"/>
                <w:lang w:val="en-US" w:eastAsia="zh-CN"/>
              </w:rPr>
              <w:t>《山东省锅炉大气污染物排放标准》超低排放第2 号修改单鲁质监标发[2016]46号</w:t>
            </w:r>
          </w:p>
        </w:tc>
        <w:tc>
          <w:tcPr>
            <w:tcW w:w="1226" w:type="dxa"/>
            <w:vAlign w:val="center"/>
          </w:tcPr>
          <w:p>
            <w:pPr>
              <w:spacing w:line="320" w:lineRule="exact"/>
              <w:jc w:val="center"/>
              <w:rPr>
                <w:sz w:val="22"/>
                <w:szCs w:val="22"/>
              </w:rPr>
            </w:pPr>
            <w:r>
              <w:rPr>
                <w:rFonts w:hint="eastAsia"/>
                <w:sz w:val="22"/>
                <w:szCs w:val="22"/>
                <w:lang w:val="en-US" w:eastAsia="zh-CN"/>
              </w:rPr>
              <w:t>20</w:t>
            </w:r>
            <w:r>
              <w:rPr>
                <w:rStyle w:val="6"/>
                <w:rFonts w:ascii="黑体" w:hAnsi="黑体" w:eastAsia="黑体" w:cs="Times New Roman"/>
                <w:sz w:val="20"/>
                <w:szCs w:val="22"/>
              </w:rPr>
              <w:t>mg/Nm</w:t>
            </w:r>
            <w:r>
              <w:rPr>
                <w:rStyle w:val="6"/>
                <w:rFonts w:ascii="Calibri" w:hAnsi="Calibri" w:eastAsia="黑体" w:cs="Calibri"/>
                <w:sz w:val="20"/>
                <w:szCs w:val="22"/>
              </w:rPr>
              <w:t>³</w:t>
            </w:r>
          </w:p>
        </w:tc>
        <w:tc>
          <w:tcPr>
            <w:tcW w:w="1983" w:type="dxa"/>
            <w:vAlign w:val="top"/>
          </w:tcPr>
          <w:p>
            <w:pPr>
              <w:spacing w:line="320" w:lineRule="exact"/>
              <w:jc w:val="center"/>
              <w:rPr>
                <w:rFonts w:hint="eastAsia"/>
                <w:sz w:val="22"/>
                <w:szCs w:val="22"/>
                <w:lang w:eastAsia="zh-CN"/>
              </w:rPr>
            </w:pPr>
          </w:p>
          <w:p>
            <w:pPr>
              <w:spacing w:line="320" w:lineRule="exact"/>
              <w:jc w:val="center"/>
              <w:rPr>
                <w:sz w:val="22"/>
                <w:szCs w:val="22"/>
              </w:rPr>
            </w:pPr>
            <w:r>
              <w:rPr>
                <w:rFonts w:hint="eastAsia"/>
                <w:sz w:val="22"/>
                <w:szCs w:val="22"/>
                <w:lang w:eastAsia="zh-CN"/>
              </w:rPr>
              <w:t>在线监测</w:t>
            </w:r>
          </w:p>
        </w:tc>
        <w:tc>
          <w:tcPr>
            <w:tcW w:w="1852" w:type="dxa"/>
            <w:vAlign w:val="center"/>
          </w:tcPr>
          <w:p>
            <w:pPr>
              <w:spacing w:line="320" w:lineRule="exact"/>
              <w:jc w:val="center"/>
              <w:rPr>
                <w:sz w:val="22"/>
                <w:szCs w:val="22"/>
              </w:rPr>
            </w:pPr>
            <w:r>
              <w:rPr>
                <w:rFonts w:hint="eastAsia"/>
                <w:sz w:val="22"/>
                <w:szCs w:val="22"/>
                <w:lang w:eastAsia="zh-CN"/>
              </w:rPr>
              <w:t>颗粒物物在线监测仪</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41" w:type="dxa"/>
            <w:gridSpan w:val="2"/>
            <w:tcBorders>
              <w:left w:val="single" w:color="auto" w:sz="4" w:space="0"/>
            </w:tcBorders>
            <w:vAlign w:val="center"/>
          </w:tcPr>
          <w:p>
            <w:pPr>
              <w:spacing w:line="380" w:lineRule="exact"/>
              <w:jc w:val="center"/>
              <w:rPr>
                <w:rFonts w:ascii="黑体" w:hAnsi="黑体" w:eastAsia="黑体"/>
                <w:b/>
                <w:sz w:val="22"/>
                <w:szCs w:val="22"/>
              </w:rPr>
            </w:pPr>
            <w:r>
              <w:rPr>
                <w:rFonts w:hint="eastAsia" w:ascii="黑体" w:hAnsi="黑体" w:eastAsia="黑体"/>
                <w:b/>
                <w:sz w:val="22"/>
                <w:szCs w:val="22"/>
              </w:rPr>
              <w:t>污染物排放方式</w:t>
            </w:r>
          </w:p>
          <w:p>
            <w:pPr>
              <w:spacing w:line="380" w:lineRule="exact"/>
              <w:jc w:val="center"/>
              <w:rPr>
                <w:sz w:val="22"/>
                <w:szCs w:val="22"/>
              </w:rPr>
            </w:pPr>
            <w:r>
              <w:rPr>
                <w:rFonts w:hint="eastAsia" w:ascii="黑体" w:hAnsi="黑体" w:eastAsia="黑体"/>
                <w:b/>
                <w:sz w:val="22"/>
                <w:szCs w:val="22"/>
              </w:rPr>
              <w:t>及排放去向</w:t>
            </w:r>
          </w:p>
        </w:tc>
        <w:tc>
          <w:tcPr>
            <w:tcW w:w="11474" w:type="dxa"/>
            <w:gridSpan w:val="7"/>
            <w:vAlign w:val="top"/>
          </w:tcPr>
          <w:p>
            <w:p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有组织排放，大气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0" w:hRule="atLeast"/>
        </w:trPr>
        <w:tc>
          <w:tcPr>
            <w:tcW w:w="2241" w:type="dxa"/>
            <w:gridSpan w:val="2"/>
            <w:tcBorders>
              <w:left w:val="single" w:color="auto" w:sz="4" w:space="0"/>
            </w:tcBorders>
            <w:vAlign w:val="center"/>
          </w:tcPr>
          <w:p>
            <w:pPr>
              <w:spacing w:line="380" w:lineRule="exact"/>
              <w:jc w:val="center"/>
              <w:rPr>
                <w:sz w:val="22"/>
                <w:szCs w:val="22"/>
              </w:rPr>
            </w:pPr>
            <w:r>
              <w:rPr>
                <w:rFonts w:hint="eastAsia" w:ascii="黑体" w:hAnsi="黑体" w:eastAsia="黑体"/>
                <w:b/>
                <w:sz w:val="22"/>
                <w:szCs w:val="22"/>
              </w:rPr>
              <w:t>监测质量控制措施</w:t>
            </w:r>
          </w:p>
        </w:tc>
        <w:tc>
          <w:tcPr>
            <w:tcW w:w="11474" w:type="dxa"/>
            <w:gridSpan w:val="7"/>
            <w:vAlign w:val="top"/>
          </w:tcPr>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1.</w:t>
            </w:r>
            <w:r>
              <w:rPr>
                <w:rFonts w:hint="eastAsia" w:ascii="仿宋_GB2312" w:hAnsi="宋体" w:eastAsia="仿宋_GB2312"/>
                <w:sz w:val="22"/>
                <w:szCs w:val="22"/>
                <w:lang w:eastAsia="zh-CN"/>
              </w:rPr>
              <w:t>严格要求监测公司保证监测结果</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2.</w:t>
            </w:r>
            <w:r>
              <w:rPr>
                <w:rFonts w:hint="eastAsia" w:ascii="仿宋_GB2312" w:hAnsi="宋体" w:eastAsia="仿宋_GB2312"/>
                <w:sz w:val="22"/>
                <w:szCs w:val="22"/>
                <w:lang w:eastAsia="zh-CN"/>
              </w:rPr>
              <w:t>加强自动监测设备运行维护保证准确性</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3.</w:t>
            </w:r>
            <w:r>
              <w:rPr>
                <w:rFonts w:hint="eastAsia" w:ascii="仿宋_GB2312" w:hAnsi="宋体" w:eastAsia="仿宋_GB2312"/>
                <w:sz w:val="22"/>
                <w:szCs w:val="22"/>
                <w:lang w:eastAsia="zh-CN"/>
              </w:rPr>
              <w:t>提高监测人员素质，进行各类专业人员接受知识更新和技能提高培训</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4.</w:t>
            </w:r>
            <w:r>
              <w:rPr>
                <w:rFonts w:hint="eastAsia" w:ascii="仿宋_GB2312" w:hAnsi="宋体" w:eastAsia="仿宋_GB2312"/>
                <w:sz w:val="22"/>
                <w:szCs w:val="22"/>
                <w:lang w:eastAsia="zh-CN"/>
              </w:rPr>
              <w:t>重视监测工作基础环节</w:t>
            </w:r>
          </w:p>
          <w:p>
            <w:pPr>
              <w:numPr>
                <w:ilvl w:val="0"/>
                <w:numId w:val="0"/>
              </w:numPr>
              <w:spacing w:beforeLines="20" w:afterLines="20"/>
              <w:ind w:left="0" w:leftChars="0" w:firstLine="0" w:firstLineChars="0"/>
              <w:rPr>
                <w:rFonts w:ascii="仿宋_GB2312" w:hAnsi="宋体" w:eastAsia="仿宋_GB2312"/>
                <w:sz w:val="22"/>
                <w:szCs w:val="22"/>
              </w:rPr>
            </w:pPr>
            <w:r>
              <w:rPr>
                <w:rFonts w:hint="eastAsia" w:ascii="仿宋_GB2312" w:hAnsi="宋体" w:eastAsia="仿宋_GB2312"/>
                <w:sz w:val="22"/>
                <w:szCs w:val="22"/>
                <w:lang w:val="en-US" w:eastAsia="zh-CN"/>
              </w:rPr>
              <w:t>5.</w:t>
            </w:r>
            <w:r>
              <w:rPr>
                <w:rFonts w:hint="eastAsia" w:ascii="仿宋_GB2312" w:hAnsi="宋体" w:eastAsia="仿宋_GB2312"/>
                <w:sz w:val="22"/>
                <w:szCs w:val="22"/>
                <w:lang w:eastAsia="zh-CN"/>
              </w:rPr>
              <w:t>数据处理和综合评价质量保证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8" w:hRule="atLeast"/>
        </w:trPr>
        <w:tc>
          <w:tcPr>
            <w:tcW w:w="2241" w:type="dxa"/>
            <w:gridSpan w:val="2"/>
            <w:tcBorders>
              <w:left w:val="single" w:color="auto" w:sz="4" w:space="0"/>
              <w:bottom w:val="single" w:color="auto" w:sz="4" w:space="0"/>
            </w:tcBorders>
            <w:vAlign w:val="center"/>
          </w:tcPr>
          <w:p>
            <w:pPr>
              <w:spacing w:line="380" w:lineRule="exact"/>
              <w:jc w:val="center"/>
              <w:rPr>
                <w:rFonts w:ascii="黑体" w:hAnsi="黑体" w:eastAsia="黑体"/>
                <w:b/>
                <w:sz w:val="22"/>
                <w:szCs w:val="22"/>
              </w:rPr>
            </w:pPr>
            <w:r>
              <w:rPr>
                <w:rFonts w:hint="eastAsia" w:ascii="黑体" w:hAnsi="黑体" w:eastAsia="黑体"/>
                <w:b/>
                <w:sz w:val="22"/>
                <w:szCs w:val="22"/>
              </w:rPr>
              <w:t>监测结果</w:t>
            </w:r>
          </w:p>
          <w:p>
            <w:pPr>
              <w:spacing w:line="380" w:lineRule="exact"/>
              <w:jc w:val="center"/>
              <w:rPr>
                <w:sz w:val="22"/>
                <w:szCs w:val="22"/>
              </w:rPr>
            </w:pPr>
            <w:r>
              <w:rPr>
                <w:rFonts w:hint="eastAsia" w:ascii="黑体" w:hAnsi="黑体" w:eastAsia="黑体"/>
                <w:b/>
                <w:sz w:val="22"/>
                <w:szCs w:val="22"/>
              </w:rPr>
              <w:t>公开时限</w:t>
            </w:r>
          </w:p>
        </w:tc>
        <w:tc>
          <w:tcPr>
            <w:tcW w:w="11474" w:type="dxa"/>
            <w:gridSpan w:val="7"/>
            <w:tcBorders>
              <w:bottom w:val="single" w:color="auto" w:sz="4" w:space="0"/>
            </w:tcBorders>
            <w:vAlign w:val="top"/>
          </w:tcPr>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eastAsia="zh-CN"/>
              </w:rPr>
              <w:t>依据《国家重点监控企业自行监测及信息公开办法》的要求监测完成后的次日公布，</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eastAsia="zh-CN"/>
              </w:rPr>
              <w:t>企业基础信息应随监测数据一并公布基础信息、自行监测方案如有调整变化时，于变更后的五日内公布最新内容</w:t>
            </w:r>
          </w:p>
          <w:p>
            <w:pPr>
              <w:numPr>
                <w:ilvl w:val="0"/>
                <w:numId w:val="0"/>
              </w:numPr>
              <w:spacing w:beforeLines="20" w:afterLines="20"/>
              <w:ind w:left="0" w:leftChars="0" w:firstLine="0" w:firstLineChars="0"/>
              <w:rPr>
                <w:rFonts w:ascii="仿宋_GB2312" w:hAnsi="宋体" w:eastAsia="仿宋_GB2312"/>
                <w:sz w:val="22"/>
                <w:szCs w:val="22"/>
              </w:rPr>
            </w:pPr>
            <w:r>
              <w:rPr>
                <w:rFonts w:hint="eastAsia" w:ascii="仿宋_GB2312" w:hAnsi="宋体" w:eastAsia="仿宋_GB2312"/>
                <w:sz w:val="22"/>
                <w:szCs w:val="22"/>
                <w:lang w:eastAsia="zh-CN"/>
              </w:rPr>
              <w:t>自动监测数据实时公布监测结果，其中废水自动监测设备为每2小时均值，废气自动监测设备为每1小时均值</w:t>
            </w:r>
          </w:p>
        </w:tc>
      </w:tr>
    </w:tbl>
    <w:p>
      <w:pPr>
        <w:spacing w:line="400" w:lineRule="exact"/>
        <w:jc w:val="left"/>
        <w:rPr>
          <w:rFonts w:hint="eastAsia"/>
          <w:sz w:val="22"/>
          <w:szCs w:val="22"/>
        </w:rPr>
      </w:pPr>
      <w:r>
        <w:rPr>
          <w:rFonts w:hint="eastAsia"/>
          <w:b/>
          <w:sz w:val="22"/>
          <w:szCs w:val="22"/>
        </w:rPr>
        <w:t>备注：</w:t>
      </w:r>
      <w:r>
        <w:rPr>
          <w:rFonts w:hint="eastAsia"/>
          <w:sz w:val="22"/>
          <w:szCs w:val="22"/>
        </w:rPr>
        <w:t>按照水污染物排放、大气污染物排放、厂界噪声和周边环境质量分表填写。</w:t>
      </w:r>
    </w:p>
    <w:p>
      <w:pPr>
        <w:spacing w:line="400" w:lineRule="exact"/>
        <w:jc w:val="left"/>
        <w:rPr>
          <w:rFonts w:hint="eastAsia"/>
          <w:sz w:val="22"/>
          <w:szCs w:val="22"/>
        </w:rPr>
      </w:pPr>
    </w:p>
    <w:p>
      <w:pPr>
        <w:spacing w:line="400" w:lineRule="exact"/>
        <w:jc w:val="left"/>
        <w:rPr>
          <w:rFonts w:hint="eastAsia"/>
          <w:sz w:val="22"/>
          <w:szCs w:val="22"/>
        </w:rPr>
      </w:pPr>
    </w:p>
    <w:p>
      <w:pPr>
        <w:spacing w:line="400" w:lineRule="exact"/>
        <w:jc w:val="left"/>
        <w:rPr>
          <w:rFonts w:hint="eastAsia"/>
          <w:sz w:val="22"/>
          <w:szCs w:val="22"/>
        </w:rPr>
      </w:pPr>
    </w:p>
    <w:p>
      <w:pPr>
        <w:spacing w:line="400" w:lineRule="exact"/>
        <w:jc w:val="left"/>
        <w:rPr>
          <w:rFonts w:hint="eastAsia"/>
          <w:sz w:val="22"/>
          <w:szCs w:val="22"/>
        </w:rPr>
      </w:pPr>
    </w:p>
    <w:p>
      <w:pPr>
        <w:spacing w:line="400" w:lineRule="exact"/>
        <w:jc w:val="left"/>
        <w:rPr>
          <w:rFonts w:hint="eastAsia"/>
          <w:sz w:val="22"/>
          <w:szCs w:val="22"/>
        </w:rPr>
      </w:pPr>
    </w:p>
    <w:p>
      <w:pPr>
        <w:spacing w:line="400" w:lineRule="exact"/>
        <w:jc w:val="left"/>
        <w:rPr>
          <w:rFonts w:hint="eastAsia"/>
          <w:sz w:val="22"/>
          <w:szCs w:val="22"/>
        </w:rPr>
      </w:pPr>
    </w:p>
    <w:p>
      <w:pPr>
        <w:spacing w:line="400" w:lineRule="exact"/>
        <w:jc w:val="left"/>
        <w:rPr>
          <w:rFonts w:hint="eastAsia"/>
          <w:sz w:val="22"/>
          <w:szCs w:val="22"/>
        </w:rPr>
      </w:pPr>
    </w:p>
    <w:p>
      <w:pPr>
        <w:spacing w:line="380" w:lineRule="exact"/>
        <w:ind w:firstLine="4779" w:firstLineChars="1700"/>
        <w:jc w:val="both"/>
        <w:rPr>
          <w:rFonts w:ascii="黑体" w:hAnsi="黑体" w:eastAsia="黑体"/>
          <w:b/>
          <w:sz w:val="28"/>
          <w:szCs w:val="28"/>
        </w:rPr>
      </w:pPr>
      <w:r>
        <w:rPr>
          <w:rFonts w:hint="eastAsia" w:ascii="黑体" w:hAnsi="黑体" w:eastAsia="黑体"/>
          <w:b/>
          <w:sz w:val="28"/>
          <w:szCs w:val="28"/>
        </w:rPr>
        <w:t>自行监测内容表</w:t>
      </w:r>
    </w:p>
    <w:tbl>
      <w:tblPr>
        <w:tblStyle w:val="8"/>
        <w:tblW w:w="13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59"/>
        <w:gridCol w:w="1698"/>
        <w:gridCol w:w="1130"/>
        <w:gridCol w:w="2318"/>
        <w:gridCol w:w="1226"/>
        <w:gridCol w:w="1983"/>
        <w:gridCol w:w="1852"/>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41" w:type="dxa"/>
            <w:gridSpan w:val="2"/>
            <w:tcBorders>
              <w:top w:val="single" w:color="auto" w:sz="12" w:space="0"/>
              <w:left w:val="single" w:color="auto" w:sz="4" w:space="0"/>
              <w:bottom w:val="single" w:color="auto" w:sz="12" w:space="0"/>
              <w:tl2br w:val="single" w:color="auto" w:sz="4" w:space="0"/>
            </w:tcBorders>
            <w:vAlign w:val="center"/>
          </w:tcPr>
          <w:p>
            <w:pPr>
              <w:spacing w:line="320" w:lineRule="exact"/>
              <w:ind w:firstLine="773" w:firstLineChars="350"/>
              <w:jc w:val="center"/>
              <w:rPr>
                <w:rFonts w:ascii="黑体" w:hAnsi="黑体" w:eastAsia="黑体"/>
                <w:b/>
                <w:sz w:val="22"/>
                <w:szCs w:val="22"/>
              </w:rPr>
            </w:pPr>
            <w:r>
              <w:rPr>
                <w:rFonts w:hint="eastAsia" w:ascii="黑体" w:hAnsi="黑体" w:eastAsia="黑体"/>
                <w:b/>
                <w:sz w:val="22"/>
                <w:szCs w:val="22"/>
              </w:rPr>
              <w:t>监测项目</w:t>
            </w:r>
          </w:p>
          <w:p>
            <w:pPr>
              <w:spacing w:line="320" w:lineRule="exact"/>
              <w:rPr>
                <w:rFonts w:ascii="黑体" w:hAnsi="黑体" w:eastAsia="黑体"/>
                <w:b/>
                <w:sz w:val="22"/>
                <w:szCs w:val="22"/>
              </w:rPr>
            </w:pPr>
            <w:r>
              <w:rPr>
                <w:rFonts w:hint="eastAsia" w:ascii="黑体" w:hAnsi="黑体" w:eastAsia="黑体"/>
                <w:b/>
                <w:sz w:val="22"/>
                <w:szCs w:val="22"/>
              </w:rPr>
              <w:t>监测内容</w:t>
            </w:r>
          </w:p>
        </w:tc>
        <w:tc>
          <w:tcPr>
            <w:tcW w:w="1698" w:type="dxa"/>
            <w:tcBorders>
              <w:top w:val="single" w:color="auto" w:sz="12" w:space="0"/>
              <w:bottom w:val="single" w:color="auto" w:sz="12" w:space="0"/>
            </w:tcBorders>
            <w:vAlign w:val="center"/>
          </w:tcPr>
          <w:p>
            <w:pPr>
              <w:spacing w:line="320" w:lineRule="exact"/>
              <w:jc w:val="center"/>
              <w:rPr>
                <w:rFonts w:ascii="黑体" w:hAnsi="黑体" w:eastAsia="黑体"/>
                <w:b/>
                <w:sz w:val="22"/>
                <w:szCs w:val="22"/>
              </w:rPr>
            </w:pPr>
            <w:r>
              <w:rPr>
                <w:rFonts w:hint="eastAsia" w:ascii="黑体" w:hAnsi="黑体" w:eastAsia="黑体"/>
                <w:b/>
                <w:sz w:val="22"/>
                <w:szCs w:val="22"/>
              </w:rPr>
              <w:t>监测点位</w:t>
            </w:r>
          </w:p>
        </w:tc>
        <w:tc>
          <w:tcPr>
            <w:tcW w:w="1130" w:type="dxa"/>
            <w:tcBorders>
              <w:top w:val="single" w:color="auto" w:sz="12" w:space="0"/>
              <w:bottom w:val="single" w:color="auto" w:sz="12" w:space="0"/>
            </w:tcBorders>
            <w:vAlign w:val="center"/>
          </w:tcPr>
          <w:p>
            <w:pPr>
              <w:spacing w:line="320" w:lineRule="exact"/>
              <w:jc w:val="center"/>
              <w:rPr>
                <w:rFonts w:ascii="黑体" w:hAnsi="黑体" w:eastAsia="黑体"/>
                <w:b/>
                <w:sz w:val="22"/>
                <w:szCs w:val="22"/>
              </w:rPr>
            </w:pPr>
            <w:r>
              <w:rPr>
                <w:rFonts w:hint="eastAsia" w:ascii="黑体" w:hAnsi="黑体" w:eastAsia="黑体"/>
                <w:b/>
                <w:sz w:val="22"/>
                <w:szCs w:val="22"/>
              </w:rPr>
              <w:t>监测频次</w:t>
            </w:r>
          </w:p>
        </w:tc>
        <w:tc>
          <w:tcPr>
            <w:tcW w:w="2318" w:type="dxa"/>
            <w:tcBorders>
              <w:top w:val="single" w:color="auto" w:sz="12" w:space="0"/>
              <w:bottom w:val="single" w:color="auto" w:sz="12" w:space="0"/>
            </w:tcBorders>
            <w:vAlign w:val="center"/>
          </w:tcPr>
          <w:p>
            <w:pPr>
              <w:spacing w:line="320" w:lineRule="exact"/>
              <w:jc w:val="center"/>
              <w:rPr>
                <w:rFonts w:ascii="黑体" w:hAnsi="黑体" w:eastAsia="黑体"/>
                <w:b/>
                <w:sz w:val="22"/>
                <w:szCs w:val="22"/>
              </w:rPr>
            </w:pPr>
            <w:r>
              <w:rPr>
                <w:rFonts w:hint="eastAsia" w:ascii="黑体" w:hAnsi="黑体" w:eastAsia="黑体"/>
                <w:b/>
                <w:sz w:val="22"/>
                <w:szCs w:val="22"/>
              </w:rPr>
              <w:t>执行排放标准</w:t>
            </w:r>
          </w:p>
        </w:tc>
        <w:tc>
          <w:tcPr>
            <w:tcW w:w="1226"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标准限值</w:t>
            </w:r>
          </w:p>
        </w:tc>
        <w:tc>
          <w:tcPr>
            <w:tcW w:w="1983"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监测方法</w:t>
            </w:r>
          </w:p>
        </w:tc>
        <w:tc>
          <w:tcPr>
            <w:tcW w:w="1852"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分析仪器</w:t>
            </w:r>
          </w:p>
        </w:tc>
        <w:tc>
          <w:tcPr>
            <w:tcW w:w="1267"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restart"/>
            <w:tcBorders>
              <w:top w:val="single" w:color="auto" w:sz="12" w:space="0"/>
              <w:left w:val="single" w:color="auto" w:sz="4" w:space="0"/>
            </w:tcBorders>
            <w:vAlign w:val="center"/>
          </w:tcPr>
          <w:p>
            <w:pPr>
              <w:spacing w:line="320" w:lineRule="exact"/>
              <w:jc w:val="center"/>
              <w:rPr>
                <w:rFonts w:ascii="黑体" w:hAnsi="黑体" w:eastAsia="黑体"/>
                <w:b/>
                <w:bCs/>
                <w:sz w:val="22"/>
                <w:szCs w:val="22"/>
              </w:rPr>
            </w:pPr>
            <w:r>
              <w:rPr>
                <w:rFonts w:hint="eastAsia" w:ascii="黑体" w:hAnsi="黑体" w:eastAsia="黑体"/>
                <w:b/>
                <w:bCs/>
                <w:sz w:val="22"/>
                <w:szCs w:val="22"/>
              </w:rPr>
              <w:t>监</w:t>
            </w:r>
          </w:p>
          <w:p>
            <w:pPr>
              <w:spacing w:line="320" w:lineRule="exact"/>
              <w:jc w:val="center"/>
              <w:rPr>
                <w:rFonts w:ascii="黑体" w:hAnsi="黑体" w:eastAsia="黑体"/>
                <w:b/>
                <w:bCs/>
                <w:sz w:val="22"/>
                <w:szCs w:val="22"/>
              </w:rPr>
            </w:pPr>
            <w:r>
              <w:rPr>
                <w:rFonts w:hint="eastAsia" w:ascii="黑体" w:hAnsi="黑体" w:eastAsia="黑体"/>
                <w:b/>
                <w:bCs/>
                <w:sz w:val="22"/>
                <w:szCs w:val="22"/>
              </w:rPr>
              <w:t>测</w:t>
            </w:r>
          </w:p>
          <w:p>
            <w:pPr>
              <w:spacing w:line="320" w:lineRule="exact"/>
              <w:jc w:val="center"/>
              <w:rPr>
                <w:rFonts w:ascii="黑体" w:hAnsi="黑体" w:eastAsia="黑体"/>
                <w:b/>
                <w:bCs/>
                <w:sz w:val="22"/>
                <w:szCs w:val="22"/>
              </w:rPr>
            </w:pPr>
            <w:r>
              <w:rPr>
                <w:rFonts w:hint="eastAsia" w:ascii="黑体" w:hAnsi="黑体" w:eastAsia="黑体"/>
                <w:b/>
                <w:bCs/>
                <w:sz w:val="22"/>
                <w:szCs w:val="22"/>
              </w:rPr>
              <w:t>指</w:t>
            </w:r>
          </w:p>
          <w:p>
            <w:pPr>
              <w:spacing w:line="320" w:lineRule="exact"/>
              <w:jc w:val="center"/>
              <w:rPr>
                <w:rFonts w:ascii="黑体" w:hAnsi="黑体" w:eastAsia="黑体"/>
                <w:b/>
                <w:bCs/>
                <w:sz w:val="22"/>
                <w:szCs w:val="22"/>
              </w:rPr>
            </w:pPr>
            <w:r>
              <w:rPr>
                <w:rFonts w:hint="eastAsia" w:ascii="黑体" w:hAnsi="黑体" w:eastAsia="黑体"/>
                <w:b/>
                <w:bCs/>
                <w:sz w:val="22"/>
                <w:szCs w:val="22"/>
              </w:rPr>
              <w:t>标</w:t>
            </w:r>
          </w:p>
          <w:p>
            <w:pPr>
              <w:spacing w:line="320" w:lineRule="exact"/>
              <w:jc w:val="center"/>
              <w:rPr>
                <w:bCs/>
                <w:sz w:val="22"/>
                <w:szCs w:val="22"/>
              </w:rPr>
            </w:pPr>
          </w:p>
        </w:tc>
        <w:tc>
          <w:tcPr>
            <w:tcW w:w="1459" w:type="dxa"/>
            <w:tcBorders>
              <w:top w:val="single" w:color="auto" w:sz="12" w:space="0"/>
            </w:tcBorders>
            <w:vAlign w:val="center"/>
          </w:tcPr>
          <w:p>
            <w:pPr>
              <w:spacing w:line="320" w:lineRule="exact"/>
              <w:jc w:val="center"/>
              <w:rPr>
                <w:sz w:val="22"/>
                <w:szCs w:val="22"/>
              </w:rPr>
            </w:pPr>
            <w:r>
              <w:rPr>
                <w:rFonts w:hint="eastAsia"/>
                <w:sz w:val="22"/>
                <w:szCs w:val="22"/>
                <w:lang w:eastAsia="zh-CN"/>
              </w:rPr>
              <w:t>挥发性有机物</w:t>
            </w:r>
          </w:p>
        </w:tc>
        <w:tc>
          <w:tcPr>
            <w:tcW w:w="1698" w:type="dxa"/>
            <w:tcBorders>
              <w:top w:val="single" w:color="auto" w:sz="4" w:space="0"/>
            </w:tcBorders>
            <w:vAlign w:val="center"/>
          </w:tcPr>
          <w:p>
            <w:pPr>
              <w:spacing w:line="320" w:lineRule="exact"/>
              <w:jc w:val="both"/>
              <w:rPr>
                <w:rFonts w:hint="eastAsia" w:eastAsia="宋体"/>
                <w:sz w:val="22"/>
                <w:szCs w:val="22"/>
                <w:lang w:val="en-US" w:eastAsia="zh-CN"/>
              </w:rPr>
            </w:pPr>
            <w:r>
              <w:rPr>
                <w:rFonts w:hint="eastAsia"/>
                <w:sz w:val="22"/>
                <w:szCs w:val="22"/>
                <w:lang w:val="en-US" w:eastAsia="zh-CN"/>
              </w:rPr>
              <w:t>油气回收装置排气筒</w:t>
            </w:r>
          </w:p>
        </w:tc>
        <w:tc>
          <w:tcPr>
            <w:tcW w:w="1130" w:type="dxa"/>
            <w:tcBorders>
              <w:top w:val="single" w:color="auto" w:sz="4" w:space="0"/>
            </w:tcBorders>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tcBorders>
              <w:top w:val="single" w:color="auto" w:sz="4" w:space="0"/>
            </w:tcBorders>
            <w:vAlign w:val="center"/>
          </w:tcPr>
          <w:p>
            <w:pPr>
              <w:spacing w:line="320" w:lineRule="exact"/>
              <w:jc w:val="center"/>
              <w:rPr>
                <w:rFonts w:hint="eastAsia" w:eastAsia="宋体"/>
                <w:sz w:val="22"/>
                <w:szCs w:val="22"/>
                <w:lang w:val="en-US" w:eastAsia="zh-CN"/>
              </w:rPr>
            </w:pPr>
            <w:r>
              <w:rPr>
                <w:rStyle w:val="6"/>
                <w:rFonts w:hint="eastAsia" w:ascii="宋体" w:hAnsi="宋体" w:eastAsia="宋体" w:cs="Times New Roman"/>
                <w:kern w:val="2"/>
                <w:sz w:val="20"/>
                <w:szCs w:val="22"/>
                <w:lang w:val="en-US" w:eastAsia="zh-CN" w:bidi="ar-SA"/>
              </w:rPr>
              <w:t>石油炼制工业污染物排放标准GB 31570-2015</w:t>
            </w:r>
          </w:p>
        </w:tc>
        <w:tc>
          <w:tcPr>
            <w:tcW w:w="1226" w:type="dxa"/>
            <w:tcBorders>
              <w:top w:val="single" w:color="auto" w:sz="4" w:space="0"/>
            </w:tcBorders>
            <w:vAlign w:val="center"/>
          </w:tcPr>
          <w:p>
            <w:pPr>
              <w:spacing w:line="320" w:lineRule="exact"/>
              <w:jc w:val="center"/>
              <w:rPr>
                <w:rFonts w:hint="eastAsia" w:eastAsia="宋体"/>
                <w:sz w:val="22"/>
                <w:szCs w:val="22"/>
                <w:lang w:val="en-US" w:eastAsia="zh-CN"/>
              </w:rPr>
            </w:pPr>
            <w:r>
              <w:rPr>
                <w:rFonts w:hint="eastAsia"/>
                <w:sz w:val="22"/>
                <w:szCs w:val="22"/>
                <w:lang w:val="en-US" w:eastAsia="zh-CN"/>
              </w:rPr>
              <w:t>25g/m</w:t>
            </w:r>
            <w:r>
              <w:rPr>
                <w:rFonts w:hint="eastAsia"/>
                <w:sz w:val="22"/>
                <w:szCs w:val="22"/>
                <w:vertAlign w:val="superscript"/>
                <w:lang w:val="en-US" w:eastAsia="zh-CN"/>
              </w:rPr>
              <w:t>3</w:t>
            </w:r>
          </w:p>
        </w:tc>
        <w:tc>
          <w:tcPr>
            <w:tcW w:w="1983" w:type="dxa"/>
            <w:tcBorders>
              <w:top w:val="single" w:color="auto" w:sz="4" w:space="0"/>
            </w:tcBorders>
            <w:vAlign w:val="center"/>
          </w:tcPr>
          <w:p>
            <w:pPr>
              <w:pStyle w:val="16"/>
              <w:widowControl w:val="0"/>
              <w:adjustRightInd w:val="0"/>
              <w:snapToGrid w:val="0"/>
              <w:jc w:val="both"/>
              <w:rPr>
                <w:rFonts w:hint="eastAsia"/>
                <w:sz w:val="22"/>
                <w:szCs w:val="18"/>
                <w:lang w:eastAsia="zh-CN"/>
              </w:rPr>
            </w:pPr>
            <w:r>
              <w:rPr>
                <w:rStyle w:val="6"/>
                <w:rFonts w:hint="eastAsia" w:ascii="宋体" w:hAnsi="宋体" w:eastAsia="宋体" w:cs="Times New Roman"/>
                <w:kern w:val="2"/>
                <w:sz w:val="20"/>
                <w:szCs w:val="18"/>
                <w:lang w:val="en-US" w:eastAsia="zh-CN" w:bidi="ar-SA"/>
              </w:rPr>
              <w:t>气相色谱法</w:t>
            </w:r>
          </w:p>
        </w:tc>
        <w:tc>
          <w:tcPr>
            <w:tcW w:w="1852" w:type="dxa"/>
            <w:tcBorders>
              <w:top w:val="single" w:color="auto" w:sz="4" w:space="0"/>
            </w:tcBorders>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气质联用仪ISQ QD300</w:t>
            </w:r>
          </w:p>
        </w:tc>
        <w:tc>
          <w:tcPr>
            <w:tcW w:w="1267" w:type="dxa"/>
            <w:tcBorders>
              <w:top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vAlign w:val="center"/>
          </w:tcPr>
          <w:p>
            <w:pPr>
              <w:spacing w:line="320" w:lineRule="exact"/>
              <w:jc w:val="center"/>
              <w:rPr>
                <w:sz w:val="22"/>
                <w:szCs w:val="22"/>
              </w:rPr>
            </w:pPr>
            <w:r>
              <w:rPr>
                <w:rFonts w:hint="eastAsia"/>
                <w:sz w:val="22"/>
                <w:szCs w:val="22"/>
                <w:lang w:eastAsia="zh-CN"/>
              </w:rPr>
              <w:t>苯</w:t>
            </w:r>
          </w:p>
        </w:tc>
        <w:tc>
          <w:tcPr>
            <w:tcW w:w="1698" w:type="dxa"/>
            <w:vAlign w:val="center"/>
          </w:tcPr>
          <w:p>
            <w:pPr>
              <w:spacing w:line="320" w:lineRule="exact"/>
              <w:jc w:val="center"/>
              <w:rPr>
                <w:sz w:val="22"/>
                <w:szCs w:val="22"/>
              </w:rPr>
            </w:pPr>
            <w:r>
              <w:rPr>
                <w:rFonts w:hint="eastAsia"/>
                <w:sz w:val="22"/>
                <w:szCs w:val="22"/>
                <w:lang w:eastAsia="zh-CN"/>
              </w:rPr>
              <w:t>废水除臭装置排气筒</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pStyle w:val="17"/>
              <w:widowControl w:val="0"/>
              <w:jc w:val="center"/>
              <w:rPr>
                <w:sz w:val="22"/>
                <w:szCs w:val="18"/>
              </w:rPr>
            </w:pPr>
            <w:r>
              <w:rPr>
                <w:rStyle w:val="6"/>
                <w:rFonts w:hint="eastAsia" w:ascii="宋体" w:hAnsi="宋体" w:eastAsia="宋体" w:cs="Times New Roman"/>
                <w:kern w:val="2"/>
                <w:sz w:val="20"/>
                <w:szCs w:val="18"/>
                <w:lang w:val="en-US" w:eastAsia="zh-CN" w:bidi="ar-SA"/>
              </w:rPr>
              <w:t>石油炼制工业污染物排放标准GB 31570-2015</w:t>
            </w:r>
          </w:p>
        </w:tc>
        <w:tc>
          <w:tcPr>
            <w:tcW w:w="1226" w:type="dxa"/>
            <w:vAlign w:val="center"/>
          </w:tcPr>
          <w:p>
            <w:pPr>
              <w:spacing w:line="320" w:lineRule="exact"/>
              <w:jc w:val="center"/>
              <w:rPr>
                <w:sz w:val="22"/>
                <w:szCs w:val="22"/>
              </w:rPr>
            </w:pPr>
            <w:r>
              <w:rPr>
                <w:rFonts w:hint="eastAsia"/>
                <w:sz w:val="22"/>
                <w:szCs w:val="22"/>
                <w:lang w:val="en-US" w:eastAsia="zh-CN"/>
              </w:rPr>
              <w:t>4mg/m</w:t>
            </w:r>
            <w:r>
              <w:rPr>
                <w:rFonts w:hint="eastAsia"/>
                <w:sz w:val="22"/>
                <w:szCs w:val="22"/>
                <w:vertAlign w:val="superscript"/>
                <w:lang w:val="en-US" w:eastAsia="zh-CN"/>
              </w:rPr>
              <w:t>3</w:t>
            </w:r>
          </w:p>
        </w:tc>
        <w:tc>
          <w:tcPr>
            <w:tcW w:w="1983" w:type="dxa"/>
            <w:vAlign w:val="center"/>
          </w:tcPr>
          <w:p>
            <w:pPr>
              <w:pStyle w:val="16"/>
              <w:widowControl w:val="0"/>
              <w:adjustRightInd w:val="0"/>
              <w:snapToGrid w:val="0"/>
              <w:jc w:val="both"/>
              <w:rPr>
                <w:rFonts w:hint="eastAsia"/>
                <w:sz w:val="22"/>
                <w:szCs w:val="18"/>
                <w:lang w:eastAsia="zh-CN"/>
              </w:rPr>
            </w:pPr>
            <w:r>
              <w:rPr>
                <w:rStyle w:val="6"/>
                <w:rFonts w:hint="eastAsia" w:ascii="宋体" w:hAnsi="宋体" w:eastAsia="宋体" w:cs="Times New Roman"/>
                <w:kern w:val="2"/>
                <w:sz w:val="20"/>
                <w:szCs w:val="18"/>
                <w:lang w:val="en-US" w:eastAsia="zh-CN" w:bidi="ar-SA"/>
              </w:rPr>
              <w:t>环境空气 苯系物的测定 活性炭吸附/二硫化碳解吸-气相色谱法 HJ 584-2010</w:t>
            </w:r>
          </w:p>
        </w:tc>
        <w:tc>
          <w:tcPr>
            <w:tcW w:w="1852"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气相色谱仪TRACE1300</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vAlign w:val="center"/>
          </w:tcPr>
          <w:p>
            <w:pPr>
              <w:spacing w:line="320" w:lineRule="exact"/>
              <w:jc w:val="center"/>
              <w:rPr>
                <w:sz w:val="22"/>
                <w:szCs w:val="22"/>
              </w:rPr>
            </w:pPr>
            <w:r>
              <w:rPr>
                <w:rFonts w:hint="eastAsia"/>
                <w:sz w:val="22"/>
                <w:szCs w:val="22"/>
                <w:lang w:eastAsia="zh-CN"/>
              </w:rPr>
              <w:t>甲苯</w:t>
            </w:r>
          </w:p>
        </w:tc>
        <w:tc>
          <w:tcPr>
            <w:tcW w:w="1698" w:type="dxa"/>
            <w:vAlign w:val="center"/>
          </w:tcPr>
          <w:p>
            <w:pPr>
              <w:spacing w:line="320" w:lineRule="exact"/>
              <w:jc w:val="center"/>
              <w:rPr>
                <w:sz w:val="22"/>
                <w:szCs w:val="22"/>
              </w:rPr>
            </w:pPr>
            <w:r>
              <w:rPr>
                <w:rFonts w:hint="eastAsia"/>
                <w:sz w:val="22"/>
                <w:szCs w:val="22"/>
                <w:lang w:eastAsia="zh-CN"/>
              </w:rPr>
              <w:t>废水除臭装置排气筒</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pStyle w:val="17"/>
              <w:widowControl w:val="0"/>
              <w:jc w:val="center"/>
              <w:rPr>
                <w:sz w:val="22"/>
                <w:szCs w:val="18"/>
              </w:rPr>
            </w:pPr>
            <w:r>
              <w:rPr>
                <w:rStyle w:val="6"/>
                <w:rFonts w:hint="eastAsia" w:ascii="宋体" w:hAnsi="宋体" w:eastAsia="宋体" w:cs="Times New Roman"/>
                <w:kern w:val="2"/>
                <w:sz w:val="20"/>
                <w:szCs w:val="18"/>
                <w:lang w:val="en-US" w:eastAsia="zh-CN" w:bidi="ar-SA"/>
              </w:rPr>
              <w:t>石油炼制工业污染物排放标准GB 31570-2015</w:t>
            </w:r>
          </w:p>
        </w:tc>
        <w:tc>
          <w:tcPr>
            <w:tcW w:w="1226" w:type="dxa"/>
            <w:vAlign w:val="center"/>
          </w:tcPr>
          <w:p>
            <w:pPr>
              <w:spacing w:line="320" w:lineRule="exact"/>
              <w:jc w:val="center"/>
              <w:rPr>
                <w:sz w:val="22"/>
                <w:szCs w:val="22"/>
              </w:rPr>
            </w:pPr>
            <w:r>
              <w:rPr>
                <w:rFonts w:hint="eastAsia"/>
                <w:sz w:val="22"/>
                <w:szCs w:val="22"/>
                <w:lang w:val="en-US" w:eastAsia="zh-CN"/>
              </w:rPr>
              <w:t>15mg/m</w:t>
            </w:r>
            <w:r>
              <w:rPr>
                <w:rFonts w:hint="eastAsia"/>
                <w:sz w:val="22"/>
                <w:szCs w:val="22"/>
                <w:vertAlign w:val="superscript"/>
                <w:lang w:val="en-US" w:eastAsia="zh-CN"/>
              </w:rPr>
              <w:t>3</w:t>
            </w:r>
          </w:p>
        </w:tc>
        <w:tc>
          <w:tcPr>
            <w:tcW w:w="1983" w:type="dxa"/>
            <w:vAlign w:val="center"/>
          </w:tcPr>
          <w:p>
            <w:pPr>
              <w:pStyle w:val="16"/>
              <w:widowControl w:val="0"/>
              <w:adjustRightInd w:val="0"/>
              <w:snapToGrid w:val="0"/>
              <w:jc w:val="both"/>
              <w:rPr>
                <w:rFonts w:hint="eastAsia"/>
                <w:sz w:val="22"/>
                <w:szCs w:val="18"/>
                <w:lang w:eastAsia="zh-CN"/>
              </w:rPr>
            </w:pPr>
            <w:r>
              <w:rPr>
                <w:rStyle w:val="6"/>
                <w:rFonts w:hint="eastAsia" w:ascii="宋体" w:hAnsi="宋体" w:eastAsia="宋体" w:cs="Times New Roman"/>
                <w:kern w:val="2"/>
                <w:sz w:val="20"/>
                <w:szCs w:val="18"/>
                <w:lang w:val="en-US" w:eastAsia="zh-CN" w:bidi="ar-SA"/>
              </w:rPr>
              <w:t>环境空气 苯系物的测定 活性炭吸附/二硫化碳解吸-气相色谱法HJ 584-2010 代替GB/T 14670-93</w:t>
            </w:r>
          </w:p>
        </w:tc>
        <w:tc>
          <w:tcPr>
            <w:tcW w:w="1852"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气相色谱仪TRACE1300</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vAlign w:val="center"/>
          </w:tcPr>
          <w:p>
            <w:pPr>
              <w:spacing w:line="320" w:lineRule="exact"/>
              <w:jc w:val="center"/>
              <w:rPr>
                <w:sz w:val="22"/>
                <w:szCs w:val="22"/>
              </w:rPr>
            </w:pPr>
            <w:r>
              <w:rPr>
                <w:rFonts w:hint="eastAsia"/>
                <w:sz w:val="22"/>
                <w:szCs w:val="22"/>
                <w:lang w:eastAsia="zh-CN"/>
              </w:rPr>
              <w:t>二甲苯</w:t>
            </w:r>
          </w:p>
        </w:tc>
        <w:tc>
          <w:tcPr>
            <w:tcW w:w="1698" w:type="dxa"/>
            <w:vAlign w:val="center"/>
          </w:tcPr>
          <w:p>
            <w:pPr>
              <w:spacing w:line="320" w:lineRule="exact"/>
              <w:jc w:val="center"/>
              <w:rPr>
                <w:rFonts w:hint="eastAsia" w:eastAsia="宋体"/>
                <w:sz w:val="22"/>
                <w:szCs w:val="22"/>
                <w:lang w:val="en-US" w:eastAsia="zh-CN"/>
              </w:rPr>
            </w:pPr>
            <w:r>
              <w:rPr>
                <w:rFonts w:hint="eastAsia"/>
                <w:sz w:val="22"/>
                <w:szCs w:val="22"/>
                <w:lang w:eastAsia="zh-CN"/>
              </w:rPr>
              <w:t>废水除臭装置排气筒</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pStyle w:val="17"/>
              <w:widowControl w:val="0"/>
              <w:jc w:val="center"/>
              <w:rPr>
                <w:sz w:val="22"/>
                <w:szCs w:val="18"/>
              </w:rPr>
            </w:pPr>
            <w:r>
              <w:rPr>
                <w:rStyle w:val="6"/>
                <w:rFonts w:hint="eastAsia" w:ascii="宋体" w:hAnsi="宋体" w:eastAsia="宋体" w:cs="Times New Roman"/>
                <w:kern w:val="2"/>
                <w:sz w:val="20"/>
                <w:szCs w:val="18"/>
                <w:lang w:val="en-US" w:eastAsia="zh-CN" w:bidi="ar-SA"/>
              </w:rPr>
              <w:t>石油炼制工业污染物排放标准GB 31570-2015</w:t>
            </w:r>
          </w:p>
        </w:tc>
        <w:tc>
          <w:tcPr>
            <w:tcW w:w="1226" w:type="dxa"/>
            <w:vAlign w:val="center"/>
          </w:tcPr>
          <w:p>
            <w:pPr>
              <w:spacing w:line="320" w:lineRule="exact"/>
              <w:jc w:val="center"/>
              <w:rPr>
                <w:sz w:val="22"/>
                <w:szCs w:val="22"/>
              </w:rPr>
            </w:pPr>
            <w:r>
              <w:rPr>
                <w:rFonts w:hint="eastAsia"/>
                <w:sz w:val="22"/>
                <w:szCs w:val="22"/>
                <w:lang w:val="en-US" w:eastAsia="zh-CN"/>
              </w:rPr>
              <w:t>20mg/m</w:t>
            </w:r>
            <w:r>
              <w:rPr>
                <w:rFonts w:hint="eastAsia"/>
                <w:sz w:val="22"/>
                <w:szCs w:val="22"/>
                <w:vertAlign w:val="superscript"/>
                <w:lang w:val="en-US" w:eastAsia="zh-CN"/>
              </w:rPr>
              <w:t>3</w:t>
            </w:r>
          </w:p>
        </w:tc>
        <w:tc>
          <w:tcPr>
            <w:tcW w:w="1983" w:type="dxa"/>
            <w:vAlign w:val="center"/>
          </w:tcPr>
          <w:p>
            <w:pPr>
              <w:pStyle w:val="16"/>
              <w:widowControl w:val="0"/>
              <w:adjustRightInd w:val="0"/>
              <w:snapToGrid w:val="0"/>
              <w:jc w:val="both"/>
              <w:rPr>
                <w:sz w:val="22"/>
                <w:szCs w:val="18"/>
              </w:rPr>
            </w:pPr>
            <w:r>
              <w:rPr>
                <w:rStyle w:val="6"/>
                <w:rFonts w:hint="eastAsia" w:ascii="宋体" w:hAnsi="宋体" w:eastAsia="宋体" w:cs="Times New Roman"/>
                <w:kern w:val="2"/>
                <w:sz w:val="20"/>
                <w:szCs w:val="18"/>
                <w:lang w:val="en-US" w:eastAsia="zh-CN" w:bidi="ar-SA"/>
              </w:rPr>
              <w:t>环境空气 苯系物的测定 活性炭吸附/二硫化碳解吸-气相色谱法HJ 584-2010 代替GB/T 14670-93</w:t>
            </w:r>
          </w:p>
        </w:tc>
        <w:tc>
          <w:tcPr>
            <w:tcW w:w="1852"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气相色谱仪TRACE1300</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非甲烷总烃</w:t>
            </w:r>
          </w:p>
        </w:tc>
        <w:tc>
          <w:tcPr>
            <w:tcW w:w="1698" w:type="dxa"/>
            <w:vAlign w:val="center"/>
          </w:tcPr>
          <w:p>
            <w:pPr>
              <w:spacing w:line="320" w:lineRule="exact"/>
              <w:jc w:val="center"/>
              <w:rPr>
                <w:sz w:val="22"/>
                <w:szCs w:val="22"/>
              </w:rPr>
            </w:pPr>
            <w:r>
              <w:rPr>
                <w:rFonts w:hint="eastAsia"/>
                <w:sz w:val="22"/>
                <w:szCs w:val="22"/>
                <w:lang w:eastAsia="zh-CN"/>
              </w:rPr>
              <w:t>废水除臭装置排气筒</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pStyle w:val="17"/>
              <w:widowControl w:val="0"/>
              <w:jc w:val="center"/>
              <w:rPr>
                <w:sz w:val="22"/>
                <w:szCs w:val="18"/>
              </w:rPr>
            </w:pPr>
            <w:r>
              <w:rPr>
                <w:rStyle w:val="6"/>
                <w:rFonts w:hint="eastAsia" w:ascii="宋体" w:hAnsi="宋体" w:eastAsia="宋体" w:cs="Times New Roman"/>
                <w:kern w:val="2"/>
                <w:sz w:val="20"/>
                <w:szCs w:val="18"/>
                <w:lang w:val="en-US" w:eastAsia="zh-CN" w:bidi="ar-SA"/>
              </w:rPr>
              <w:t>石油炼制工业污染物排放标准GB 31570-2015</w:t>
            </w:r>
          </w:p>
        </w:tc>
        <w:tc>
          <w:tcPr>
            <w:tcW w:w="1226" w:type="dxa"/>
            <w:vAlign w:val="center"/>
          </w:tcPr>
          <w:p>
            <w:pPr>
              <w:spacing w:line="320" w:lineRule="exact"/>
              <w:jc w:val="center"/>
              <w:rPr>
                <w:sz w:val="22"/>
                <w:szCs w:val="22"/>
              </w:rPr>
            </w:pPr>
            <w:r>
              <w:rPr>
                <w:rFonts w:hint="eastAsia"/>
                <w:sz w:val="22"/>
                <w:szCs w:val="22"/>
                <w:lang w:val="en-US" w:eastAsia="zh-CN"/>
              </w:rPr>
              <w:t>120mg/m</w:t>
            </w:r>
            <w:r>
              <w:rPr>
                <w:rFonts w:hint="eastAsia"/>
                <w:sz w:val="22"/>
                <w:szCs w:val="22"/>
                <w:vertAlign w:val="superscript"/>
                <w:lang w:val="en-US" w:eastAsia="zh-CN"/>
              </w:rPr>
              <w:t>3</w:t>
            </w:r>
          </w:p>
        </w:tc>
        <w:tc>
          <w:tcPr>
            <w:tcW w:w="1983" w:type="dxa"/>
            <w:vAlign w:val="center"/>
          </w:tcPr>
          <w:p>
            <w:pPr>
              <w:pStyle w:val="16"/>
              <w:widowControl w:val="0"/>
              <w:adjustRightInd w:val="0"/>
              <w:snapToGrid w:val="0"/>
              <w:jc w:val="both"/>
              <w:rPr>
                <w:sz w:val="22"/>
                <w:szCs w:val="18"/>
              </w:rPr>
            </w:pPr>
            <w:r>
              <w:rPr>
                <w:rStyle w:val="6"/>
                <w:rFonts w:hint="eastAsia" w:ascii="宋体" w:hAnsi="宋体" w:eastAsia="宋体" w:cs="Times New Roman"/>
                <w:kern w:val="2"/>
                <w:sz w:val="20"/>
                <w:szCs w:val="18"/>
                <w:lang w:val="en-US" w:eastAsia="zh-CN" w:bidi="ar-SA"/>
              </w:rPr>
              <w:t>气相色谱法</w:t>
            </w:r>
          </w:p>
        </w:tc>
        <w:tc>
          <w:tcPr>
            <w:tcW w:w="1852"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气相色谱仪GC2060</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硫化氢</w:t>
            </w:r>
          </w:p>
        </w:tc>
        <w:tc>
          <w:tcPr>
            <w:tcW w:w="1698" w:type="dxa"/>
            <w:vAlign w:val="center"/>
          </w:tcPr>
          <w:p>
            <w:pPr>
              <w:spacing w:line="320" w:lineRule="exact"/>
              <w:jc w:val="center"/>
              <w:rPr>
                <w:sz w:val="22"/>
                <w:szCs w:val="22"/>
              </w:rPr>
            </w:pPr>
            <w:r>
              <w:rPr>
                <w:rFonts w:hint="eastAsia"/>
                <w:sz w:val="22"/>
                <w:szCs w:val="22"/>
                <w:lang w:eastAsia="zh-CN"/>
              </w:rPr>
              <w:t>废水除臭装置排气筒</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Style w:val="6"/>
                <w:rFonts w:hint="eastAsia" w:ascii="宋体" w:hAnsi="宋体" w:eastAsia="宋体" w:cs="Times New Roman"/>
                <w:kern w:val="2"/>
                <w:sz w:val="20"/>
                <w:szCs w:val="22"/>
                <w:lang w:val="en-US" w:eastAsia="zh-CN" w:bidi="ar-SA"/>
              </w:rPr>
              <w:t>恶臭污染物排放标准GB 14554-93</w:t>
            </w:r>
          </w:p>
        </w:tc>
        <w:tc>
          <w:tcPr>
            <w:tcW w:w="1226" w:type="dxa"/>
            <w:vAlign w:val="center"/>
          </w:tcPr>
          <w:p>
            <w:pPr>
              <w:spacing w:line="320" w:lineRule="exact"/>
              <w:jc w:val="center"/>
              <w:rPr>
                <w:sz w:val="22"/>
                <w:szCs w:val="22"/>
              </w:rPr>
            </w:pPr>
            <w:r>
              <w:rPr>
                <w:rFonts w:hint="eastAsia"/>
                <w:sz w:val="22"/>
                <w:szCs w:val="22"/>
                <w:lang w:val="en-US" w:eastAsia="zh-CN"/>
              </w:rPr>
              <w:t>0.33mg/m</w:t>
            </w:r>
            <w:r>
              <w:rPr>
                <w:rFonts w:hint="eastAsia"/>
                <w:sz w:val="22"/>
                <w:szCs w:val="22"/>
                <w:vertAlign w:val="superscript"/>
                <w:lang w:val="en-US" w:eastAsia="zh-CN"/>
              </w:rPr>
              <w:t>3</w:t>
            </w:r>
          </w:p>
        </w:tc>
        <w:tc>
          <w:tcPr>
            <w:tcW w:w="1983" w:type="dxa"/>
            <w:vAlign w:val="center"/>
          </w:tcPr>
          <w:p>
            <w:pPr>
              <w:pStyle w:val="16"/>
              <w:widowControl w:val="0"/>
              <w:adjustRightInd w:val="0"/>
              <w:snapToGrid w:val="0"/>
              <w:jc w:val="both"/>
              <w:rPr>
                <w:sz w:val="22"/>
                <w:szCs w:val="18"/>
              </w:rPr>
            </w:pPr>
            <w:r>
              <w:rPr>
                <w:rStyle w:val="6"/>
                <w:rFonts w:hint="eastAsia" w:ascii="宋体" w:hAnsi="宋体" w:eastAsia="宋体" w:cs="Times New Roman"/>
                <w:kern w:val="2"/>
                <w:sz w:val="20"/>
                <w:szCs w:val="18"/>
                <w:lang w:val="en-US" w:eastAsia="zh-CN" w:bidi="ar-SA"/>
              </w:rPr>
              <w:t>亚甲蓝分光光度法</w:t>
            </w:r>
          </w:p>
        </w:tc>
        <w:tc>
          <w:tcPr>
            <w:tcW w:w="1852"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 xml:space="preserve">可见分光光度计722G </w:t>
            </w:r>
          </w:p>
        </w:tc>
        <w:tc>
          <w:tcPr>
            <w:tcW w:w="1267"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41" w:type="dxa"/>
            <w:gridSpan w:val="2"/>
            <w:tcBorders>
              <w:left w:val="single" w:color="auto" w:sz="4" w:space="0"/>
            </w:tcBorders>
            <w:vAlign w:val="center"/>
          </w:tcPr>
          <w:p>
            <w:pPr>
              <w:spacing w:line="380" w:lineRule="exact"/>
              <w:jc w:val="center"/>
              <w:rPr>
                <w:rFonts w:ascii="黑体" w:hAnsi="黑体" w:eastAsia="黑体"/>
                <w:b/>
                <w:sz w:val="22"/>
                <w:szCs w:val="22"/>
              </w:rPr>
            </w:pPr>
            <w:r>
              <w:rPr>
                <w:rFonts w:hint="eastAsia" w:ascii="黑体" w:hAnsi="黑体" w:eastAsia="黑体"/>
                <w:b/>
                <w:sz w:val="22"/>
                <w:szCs w:val="22"/>
              </w:rPr>
              <w:t>污染物排放方式</w:t>
            </w:r>
          </w:p>
          <w:p>
            <w:pPr>
              <w:spacing w:line="380" w:lineRule="exact"/>
              <w:jc w:val="center"/>
              <w:rPr>
                <w:sz w:val="22"/>
                <w:szCs w:val="22"/>
              </w:rPr>
            </w:pPr>
            <w:r>
              <w:rPr>
                <w:rFonts w:hint="eastAsia" w:ascii="黑体" w:hAnsi="黑体" w:eastAsia="黑体"/>
                <w:b/>
                <w:sz w:val="22"/>
                <w:szCs w:val="22"/>
              </w:rPr>
              <w:t>及排放去向</w:t>
            </w:r>
          </w:p>
        </w:tc>
        <w:tc>
          <w:tcPr>
            <w:tcW w:w="11474" w:type="dxa"/>
            <w:gridSpan w:val="7"/>
            <w:vAlign w:val="top"/>
          </w:tcPr>
          <w:p>
            <w:p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有组织排放，大气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0" w:hRule="atLeast"/>
        </w:trPr>
        <w:tc>
          <w:tcPr>
            <w:tcW w:w="2241" w:type="dxa"/>
            <w:gridSpan w:val="2"/>
            <w:tcBorders>
              <w:left w:val="single" w:color="auto" w:sz="4" w:space="0"/>
            </w:tcBorders>
            <w:vAlign w:val="center"/>
          </w:tcPr>
          <w:p>
            <w:pPr>
              <w:spacing w:line="380" w:lineRule="exact"/>
              <w:jc w:val="center"/>
              <w:rPr>
                <w:sz w:val="22"/>
                <w:szCs w:val="22"/>
              </w:rPr>
            </w:pPr>
            <w:r>
              <w:rPr>
                <w:rFonts w:hint="eastAsia" w:ascii="黑体" w:hAnsi="黑体" w:eastAsia="黑体"/>
                <w:b/>
                <w:sz w:val="22"/>
                <w:szCs w:val="22"/>
              </w:rPr>
              <w:t>监测质量控制措施</w:t>
            </w:r>
          </w:p>
        </w:tc>
        <w:tc>
          <w:tcPr>
            <w:tcW w:w="11474" w:type="dxa"/>
            <w:gridSpan w:val="7"/>
            <w:vAlign w:val="top"/>
          </w:tcPr>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1.</w:t>
            </w:r>
            <w:r>
              <w:rPr>
                <w:rFonts w:hint="eastAsia" w:ascii="仿宋_GB2312" w:hAnsi="宋体" w:eastAsia="仿宋_GB2312"/>
                <w:sz w:val="22"/>
                <w:szCs w:val="22"/>
                <w:lang w:eastAsia="zh-CN"/>
              </w:rPr>
              <w:t>严格要求监测公司保证监测结果</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2.</w:t>
            </w:r>
            <w:r>
              <w:rPr>
                <w:rFonts w:hint="eastAsia" w:ascii="仿宋_GB2312" w:hAnsi="宋体" w:eastAsia="仿宋_GB2312"/>
                <w:sz w:val="22"/>
                <w:szCs w:val="22"/>
                <w:lang w:eastAsia="zh-CN"/>
              </w:rPr>
              <w:t>加强自动监测设备运行维护保证准确性</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3.</w:t>
            </w:r>
            <w:r>
              <w:rPr>
                <w:rFonts w:hint="eastAsia" w:ascii="仿宋_GB2312" w:hAnsi="宋体" w:eastAsia="仿宋_GB2312"/>
                <w:sz w:val="22"/>
                <w:szCs w:val="22"/>
                <w:lang w:eastAsia="zh-CN"/>
              </w:rPr>
              <w:t>提高监测人员素质，进行各类专业人员接受知识更新和技能提高培训</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4.</w:t>
            </w:r>
            <w:r>
              <w:rPr>
                <w:rFonts w:hint="eastAsia" w:ascii="仿宋_GB2312" w:hAnsi="宋体" w:eastAsia="仿宋_GB2312"/>
                <w:sz w:val="22"/>
                <w:szCs w:val="22"/>
                <w:lang w:eastAsia="zh-CN"/>
              </w:rPr>
              <w:t>重视监测工作基础环节</w:t>
            </w:r>
          </w:p>
          <w:p>
            <w:pPr>
              <w:numPr>
                <w:ilvl w:val="0"/>
                <w:numId w:val="0"/>
              </w:numPr>
              <w:spacing w:beforeLines="20" w:afterLines="20"/>
              <w:ind w:left="0" w:leftChars="0" w:firstLine="0" w:firstLineChars="0"/>
              <w:rPr>
                <w:rFonts w:ascii="仿宋_GB2312" w:hAnsi="宋体" w:eastAsia="仿宋_GB2312"/>
                <w:sz w:val="22"/>
                <w:szCs w:val="22"/>
              </w:rPr>
            </w:pPr>
            <w:r>
              <w:rPr>
                <w:rFonts w:hint="eastAsia" w:ascii="仿宋_GB2312" w:hAnsi="宋体" w:eastAsia="仿宋_GB2312"/>
                <w:sz w:val="22"/>
                <w:szCs w:val="22"/>
                <w:lang w:val="en-US" w:eastAsia="zh-CN"/>
              </w:rPr>
              <w:t>5.</w:t>
            </w:r>
            <w:r>
              <w:rPr>
                <w:rFonts w:hint="eastAsia" w:ascii="仿宋_GB2312" w:hAnsi="宋体" w:eastAsia="仿宋_GB2312"/>
                <w:sz w:val="22"/>
                <w:szCs w:val="22"/>
                <w:lang w:eastAsia="zh-CN"/>
              </w:rPr>
              <w:t>数据处理和综合评价质量保证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8" w:hRule="atLeast"/>
        </w:trPr>
        <w:tc>
          <w:tcPr>
            <w:tcW w:w="2241" w:type="dxa"/>
            <w:gridSpan w:val="2"/>
            <w:tcBorders>
              <w:left w:val="single" w:color="auto" w:sz="4" w:space="0"/>
              <w:bottom w:val="single" w:color="auto" w:sz="4" w:space="0"/>
            </w:tcBorders>
            <w:vAlign w:val="center"/>
          </w:tcPr>
          <w:p>
            <w:pPr>
              <w:spacing w:line="380" w:lineRule="exact"/>
              <w:jc w:val="center"/>
              <w:rPr>
                <w:rFonts w:ascii="黑体" w:hAnsi="黑体" w:eastAsia="黑体"/>
                <w:b/>
                <w:sz w:val="22"/>
                <w:szCs w:val="22"/>
              </w:rPr>
            </w:pPr>
            <w:r>
              <w:rPr>
                <w:rFonts w:hint="eastAsia" w:ascii="黑体" w:hAnsi="黑体" w:eastAsia="黑体"/>
                <w:b/>
                <w:sz w:val="22"/>
                <w:szCs w:val="22"/>
              </w:rPr>
              <w:t>监测结果</w:t>
            </w:r>
          </w:p>
          <w:p>
            <w:pPr>
              <w:spacing w:line="380" w:lineRule="exact"/>
              <w:jc w:val="center"/>
              <w:rPr>
                <w:sz w:val="22"/>
                <w:szCs w:val="22"/>
              </w:rPr>
            </w:pPr>
            <w:r>
              <w:rPr>
                <w:rFonts w:hint="eastAsia" w:ascii="黑体" w:hAnsi="黑体" w:eastAsia="黑体"/>
                <w:b/>
                <w:sz w:val="22"/>
                <w:szCs w:val="22"/>
              </w:rPr>
              <w:t>公开时限</w:t>
            </w:r>
          </w:p>
        </w:tc>
        <w:tc>
          <w:tcPr>
            <w:tcW w:w="11474" w:type="dxa"/>
            <w:gridSpan w:val="7"/>
            <w:tcBorders>
              <w:bottom w:val="single" w:color="auto" w:sz="4" w:space="0"/>
            </w:tcBorders>
            <w:vAlign w:val="top"/>
          </w:tcPr>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eastAsia="zh-CN"/>
              </w:rPr>
              <w:t>依据《国家重点监控企业自行监测及信息公开办法》的要求监测完成后的次日公布，</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eastAsia="zh-CN"/>
              </w:rPr>
              <w:t>企业基础信息应随监测数据一并公布基础信息、自行监测方案如有调整变化时，于变更后的五日内公布最新内容</w:t>
            </w:r>
          </w:p>
          <w:p>
            <w:pPr>
              <w:numPr>
                <w:ilvl w:val="0"/>
                <w:numId w:val="0"/>
              </w:numPr>
              <w:spacing w:beforeLines="20" w:afterLines="20"/>
              <w:ind w:left="0" w:leftChars="0" w:firstLine="0" w:firstLineChars="0"/>
              <w:rPr>
                <w:rFonts w:ascii="仿宋_GB2312" w:hAnsi="宋体" w:eastAsia="仿宋_GB2312"/>
                <w:sz w:val="22"/>
                <w:szCs w:val="22"/>
              </w:rPr>
            </w:pPr>
            <w:r>
              <w:rPr>
                <w:rFonts w:hint="eastAsia" w:ascii="仿宋_GB2312" w:hAnsi="宋体" w:eastAsia="仿宋_GB2312"/>
                <w:sz w:val="22"/>
                <w:szCs w:val="22"/>
                <w:lang w:eastAsia="zh-CN"/>
              </w:rPr>
              <w:t>自动监测数据实时公布监测结果，其中废水自动监测设备为每2小时均值，废气自动监测设备为每1小时均值</w:t>
            </w:r>
          </w:p>
        </w:tc>
      </w:tr>
    </w:tbl>
    <w:p>
      <w:pPr>
        <w:spacing w:line="400" w:lineRule="exact"/>
        <w:jc w:val="left"/>
        <w:rPr>
          <w:b/>
          <w:sz w:val="22"/>
          <w:szCs w:val="22"/>
        </w:rPr>
        <w:sectPr>
          <w:pgSz w:w="16838" w:h="11906" w:orient="landscape"/>
          <w:pgMar w:top="1531" w:right="1440" w:bottom="1474" w:left="1440" w:header="851" w:footer="992" w:gutter="0"/>
          <w:cols w:space="0" w:num="1"/>
          <w:rtlGutter w:val="0"/>
          <w:docGrid w:type="lines" w:linePitch="317" w:charSpace="0"/>
        </w:sectPr>
      </w:pPr>
      <w:r>
        <w:rPr>
          <w:rFonts w:hint="eastAsia"/>
          <w:b/>
          <w:sz w:val="22"/>
          <w:szCs w:val="22"/>
        </w:rPr>
        <w:t>备注：</w:t>
      </w:r>
      <w:r>
        <w:rPr>
          <w:rFonts w:hint="eastAsia"/>
          <w:sz w:val="22"/>
          <w:szCs w:val="22"/>
        </w:rPr>
        <w:t>按照水污染物排放、大气污染物排放、厂界噪声和周边环境质量分表填写。</w:t>
      </w:r>
    </w:p>
    <w:p>
      <w:pPr>
        <w:spacing w:line="380" w:lineRule="exact"/>
        <w:ind w:firstLine="703" w:firstLineChars="250"/>
        <w:jc w:val="center"/>
        <w:rPr>
          <w:rFonts w:ascii="黑体" w:hAnsi="黑体" w:eastAsia="黑体"/>
          <w:b/>
          <w:sz w:val="28"/>
          <w:szCs w:val="28"/>
        </w:rPr>
      </w:pPr>
      <w:r>
        <w:rPr>
          <w:rFonts w:hint="eastAsia" w:ascii="黑体" w:hAnsi="黑体" w:eastAsia="黑体"/>
          <w:b/>
          <w:sz w:val="28"/>
          <w:szCs w:val="28"/>
        </w:rPr>
        <w:t>自行监测内容表</w:t>
      </w:r>
    </w:p>
    <w:tbl>
      <w:tblPr>
        <w:tblStyle w:val="8"/>
        <w:tblW w:w="13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59"/>
        <w:gridCol w:w="1698"/>
        <w:gridCol w:w="1130"/>
        <w:gridCol w:w="2318"/>
        <w:gridCol w:w="1226"/>
        <w:gridCol w:w="2487"/>
        <w:gridCol w:w="1650"/>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41" w:type="dxa"/>
            <w:gridSpan w:val="2"/>
            <w:tcBorders>
              <w:top w:val="single" w:color="auto" w:sz="12" w:space="0"/>
              <w:left w:val="single" w:color="auto" w:sz="4" w:space="0"/>
              <w:bottom w:val="single" w:color="auto" w:sz="12" w:space="0"/>
              <w:tl2br w:val="single" w:color="auto" w:sz="4" w:space="0"/>
            </w:tcBorders>
            <w:vAlign w:val="center"/>
          </w:tcPr>
          <w:p>
            <w:pPr>
              <w:spacing w:line="320" w:lineRule="exact"/>
              <w:ind w:firstLine="773" w:firstLineChars="350"/>
              <w:jc w:val="center"/>
              <w:rPr>
                <w:rFonts w:ascii="黑体" w:hAnsi="黑体" w:eastAsia="黑体"/>
                <w:b/>
                <w:sz w:val="22"/>
                <w:szCs w:val="22"/>
              </w:rPr>
            </w:pPr>
            <w:r>
              <w:rPr>
                <w:rFonts w:hint="eastAsia" w:ascii="黑体" w:hAnsi="黑体" w:eastAsia="黑体"/>
                <w:b/>
                <w:sz w:val="22"/>
                <w:szCs w:val="22"/>
              </w:rPr>
              <w:t>监测项目</w:t>
            </w:r>
          </w:p>
          <w:p>
            <w:pPr>
              <w:spacing w:line="320" w:lineRule="exact"/>
              <w:rPr>
                <w:rFonts w:ascii="黑体" w:hAnsi="黑体" w:eastAsia="黑体"/>
                <w:b/>
                <w:sz w:val="22"/>
                <w:szCs w:val="22"/>
              </w:rPr>
            </w:pPr>
            <w:r>
              <w:rPr>
                <w:rFonts w:hint="eastAsia" w:ascii="黑体" w:hAnsi="黑体" w:eastAsia="黑体"/>
                <w:b/>
                <w:sz w:val="22"/>
                <w:szCs w:val="22"/>
              </w:rPr>
              <w:t>监测内容</w:t>
            </w:r>
          </w:p>
        </w:tc>
        <w:tc>
          <w:tcPr>
            <w:tcW w:w="1698" w:type="dxa"/>
            <w:tcBorders>
              <w:top w:val="single" w:color="auto" w:sz="12" w:space="0"/>
              <w:bottom w:val="single" w:color="auto" w:sz="12" w:space="0"/>
            </w:tcBorders>
            <w:vAlign w:val="center"/>
          </w:tcPr>
          <w:p>
            <w:pPr>
              <w:spacing w:line="320" w:lineRule="exact"/>
              <w:jc w:val="center"/>
              <w:rPr>
                <w:rFonts w:ascii="黑体" w:hAnsi="黑体" w:eastAsia="黑体"/>
                <w:b/>
                <w:sz w:val="22"/>
                <w:szCs w:val="22"/>
              </w:rPr>
            </w:pPr>
            <w:r>
              <w:rPr>
                <w:rFonts w:hint="eastAsia" w:ascii="黑体" w:hAnsi="黑体" w:eastAsia="黑体"/>
                <w:b/>
                <w:sz w:val="22"/>
                <w:szCs w:val="22"/>
              </w:rPr>
              <w:t>监测点位</w:t>
            </w:r>
          </w:p>
        </w:tc>
        <w:tc>
          <w:tcPr>
            <w:tcW w:w="1130" w:type="dxa"/>
            <w:tcBorders>
              <w:top w:val="single" w:color="auto" w:sz="12" w:space="0"/>
              <w:bottom w:val="single" w:color="auto" w:sz="12" w:space="0"/>
            </w:tcBorders>
            <w:vAlign w:val="center"/>
          </w:tcPr>
          <w:p>
            <w:pPr>
              <w:spacing w:line="320" w:lineRule="exact"/>
              <w:jc w:val="center"/>
              <w:rPr>
                <w:rFonts w:ascii="黑体" w:hAnsi="黑体" w:eastAsia="黑体"/>
                <w:b/>
                <w:sz w:val="22"/>
                <w:szCs w:val="22"/>
              </w:rPr>
            </w:pPr>
            <w:r>
              <w:rPr>
                <w:rFonts w:hint="eastAsia" w:ascii="黑体" w:hAnsi="黑体" w:eastAsia="黑体"/>
                <w:b/>
                <w:sz w:val="22"/>
                <w:szCs w:val="22"/>
              </w:rPr>
              <w:t>监测频次</w:t>
            </w:r>
          </w:p>
        </w:tc>
        <w:tc>
          <w:tcPr>
            <w:tcW w:w="2318" w:type="dxa"/>
            <w:tcBorders>
              <w:top w:val="single" w:color="auto" w:sz="12" w:space="0"/>
              <w:bottom w:val="single" w:color="auto" w:sz="12" w:space="0"/>
            </w:tcBorders>
            <w:vAlign w:val="center"/>
          </w:tcPr>
          <w:p>
            <w:pPr>
              <w:spacing w:line="320" w:lineRule="exact"/>
              <w:jc w:val="center"/>
              <w:rPr>
                <w:rFonts w:ascii="黑体" w:hAnsi="黑体" w:eastAsia="黑体"/>
                <w:b/>
                <w:sz w:val="22"/>
                <w:szCs w:val="22"/>
              </w:rPr>
            </w:pPr>
            <w:r>
              <w:rPr>
                <w:rFonts w:hint="eastAsia" w:ascii="黑体" w:hAnsi="黑体" w:eastAsia="黑体"/>
                <w:b/>
                <w:sz w:val="22"/>
                <w:szCs w:val="22"/>
              </w:rPr>
              <w:t>执行排放标准</w:t>
            </w:r>
          </w:p>
        </w:tc>
        <w:tc>
          <w:tcPr>
            <w:tcW w:w="1226"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标准限值</w:t>
            </w:r>
          </w:p>
        </w:tc>
        <w:tc>
          <w:tcPr>
            <w:tcW w:w="2487"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监测方法</w:t>
            </w:r>
          </w:p>
        </w:tc>
        <w:tc>
          <w:tcPr>
            <w:tcW w:w="1650"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分析仪器</w:t>
            </w:r>
          </w:p>
        </w:tc>
        <w:tc>
          <w:tcPr>
            <w:tcW w:w="965" w:type="dxa"/>
            <w:tcBorders>
              <w:top w:val="single" w:color="auto" w:sz="12" w:space="0"/>
              <w:bottom w:val="single" w:color="auto" w:sz="12" w:space="0"/>
            </w:tcBorders>
            <w:vAlign w:val="center"/>
          </w:tcPr>
          <w:p>
            <w:pPr>
              <w:spacing w:line="320" w:lineRule="exact"/>
              <w:ind w:left="-110" w:leftChars="-61" w:right="-99" w:rightChars="-47" w:hanging="18" w:hangingChars="8"/>
              <w:jc w:val="center"/>
              <w:rPr>
                <w:rFonts w:ascii="黑体" w:hAnsi="黑体" w:eastAsia="黑体"/>
                <w:b/>
                <w:sz w:val="22"/>
                <w:szCs w:val="22"/>
              </w:rPr>
            </w:pPr>
            <w:r>
              <w:rPr>
                <w:rFonts w:hint="eastAsia" w:ascii="黑体" w:hAnsi="黑体" w:eastAsia="黑体"/>
                <w:b/>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restart"/>
            <w:tcBorders>
              <w:top w:val="single" w:color="auto" w:sz="12" w:space="0"/>
              <w:left w:val="single" w:color="auto" w:sz="4" w:space="0"/>
            </w:tcBorders>
            <w:vAlign w:val="center"/>
          </w:tcPr>
          <w:p>
            <w:pPr>
              <w:spacing w:line="320" w:lineRule="exact"/>
              <w:jc w:val="center"/>
              <w:rPr>
                <w:rFonts w:ascii="黑体" w:hAnsi="黑体" w:eastAsia="黑体"/>
                <w:b/>
                <w:bCs/>
                <w:sz w:val="22"/>
                <w:szCs w:val="22"/>
              </w:rPr>
            </w:pPr>
            <w:r>
              <w:rPr>
                <w:rFonts w:hint="eastAsia" w:ascii="黑体" w:hAnsi="黑体" w:eastAsia="黑体"/>
                <w:b/>
                <w:bCs/>
                <w:sz w:val="22"/>
                <w:szCs w:val="22"/>
              </w:rPr>
              <w:t>监</w:t>
            </w:r>
          </w:p>
          <w:p>
            <w:pPr>
              <w:spacing w:line="320" w:lineRule="exact"/>
              <w:jc w:val="center"/>
              <w:rPr>
                <w:rFonts w:ascii="黑体" w:hAnsi="黑体" w:eastAsia="黑体"/>
                <w:b/>
                <w:bCs/>
                <w:sz w:val="22"/>
                <w:szCs w:val="22"/>
              </w:rPr>
            </w:pPr>
            <w:r>
              <w:rPr>
                <w:rFonts w:hint="eastAsia" w:ascii="黑体" w:hAnsi="黑体" w:eastAsia="黑体"/>
                <w:b/>
                <w:bCs/>
                <w:sz w:val="22"/>
                <w:szCs w:val="22"/>
              </w:rPr>
              <w:t>测</w:t>
            </w:r>
          </w:p>
          <w:p>
            <w:pPr>
              <w:spacing w:line="320" w:lineRule="exact"/>
              <w:jc w:val="center"/>
              <w:rPr>
                <w:rFonts w:ascii="黑体" w:hAnsi="黑体" w:eastAsia="黑体"/>
                <w:b/>
                <w:bCs/>
                <w:sz w:val="22"/>
                <w:szCs w:val="22"/>
              </w:rPr>
            </w:pPr>
            <w:r>
              <w:rPr>
                <w:rFonts w:hint="eastAsia" w:ascii="黑体" w:hAnsi="黑体" w:eastAsia="黑体"/>
                <w:b/>
                <w:bCs/>
                <w:sz w:val="22"/>
                <w:szCs w:val="22"/>
              </w:rPr>
              <w:t>指</w:t>
            </w:r>
          </w:p>
          <w:p>
            <w:pPr>
              <w:spacing w:line="320" w:lineRule="exact"/>
              <w:jc w:val="center"/>
              <w:rPr>
                <w:rFonts w:ascii="黑体" w:hAnsi="黑体" w:eastAsia="黑体"/>
                <w:b/>
                <w:bCs/>
                <w:sz w:val="22"/>
                <w:szCs w:val="22"/>
              </w:rPr>
            </w:pPr>
            <w:r>
              <w:rPr>
                <w:rFonts w:hint="eastAsia" w:ascii="黑体" w:hAnsi="黑体" w:eastAsia="黑体"/>
                <w:b/>
                <w:bCs/>
                <w:sz w:val="22"/>
                <w:szCs w:val="22"/>
              </w:rPr>
              <w:t>标</w:t>
            </w:r>
          </w:p>
          <w:p>
            <w:pPr>
              <w:spacing w:line="320" w:lineRule="exact"/>
              <w:jc w:val="center"/>
              <w:rPr>
                <w:bCs/>
                <w:sz w:val="22"/>
                <w:szCs w:val="22"/>
              </w:rPr>
            </w:pPr>
          </w:p>
        </w:tc>
        <w:tc>
          <w:tcPr>
            <w:tcW w:w="1459" w:type="dxa"/>
            <w:tcBorders>
              <w:top w:val="single" w:color="auto" w:sz="12" w:space="0"/>
            </w:tcBorders>
            <w:vAlign w:val="center"/>
          </w:tcPr>
          <w:p>
            <w:pPr>
              <w:spacing w:line="380" w:lineRule="exact"/>
              <w:jc w:val="center"/>
              <w:rPr>
                <w:sz w:val="22"/>
                <w:szCs w:val="22"/>
              </w:rPr>
            </w:pPr>
            <w:r>
              <w:rPr>
                <w:rFonts w:hint="eastAsia"/>
                <w:sz w:val="22"/>
                <w:szCs w:val="22"/>
                <w:lang w:eastAsia="zh-CN"/>
              </w:rPr>
              <w:t>二甲苯</w:t>
            </w:r>
          </w:p>
        </w:tc>
        <w:tc>
          <w:tcPr>
            <w:tcW w:w="1698" w:type="dxa"/>
            <w:tcBorders>
              <w:top w:val="single" w:color="auto" w:sz="4" w:space="0"/>
            </w:tcBorders>
            <w:vAlign w:val="center"/>
          </w:tcPr>
          <w:p>
            <w:pPr>
              <w:spacing w:line="320" w:lineRule="exact"/>
              <w:jc w:val="center"/>
              <w:rPr>
                <w:rFonts w:hint="eastAsia" w:eastAsia="宋体"/>
                <w:sz w:val="22"/>
                <w:szCs w:val="22"/>
                <w:lang w:val="en-US" w:eastAsia="zh-CN"/>
              </w:rPr>
            </w:pPr>
            <w:r>
              <w:rPr>
                <w:rFonts w:hint="eastAsia"/>
                <w:sz w:val="22"/>
                <w:szCs w:val="22"/>
                <w:lang w:val="en-US" w:eastAsia="zh-CN"/>
              </w:rPr>
              <w:t>厂界无组织排放</w:t>
            </w:r>
          </w:p>
        </w:tc>
        <w:tc>
          <w:tcPr>
            <w:tcW w:w="1130" w:type="dxa"/>
            <w:tcBorders>
              <w:top w:val="single" w:color="auto" w:sz="4" w:space="0"/>
            </w:tcBorders>
            <w:vAlign w:val="top"/>
          </w:tcPr>
          <w:p>
            <w:pPr>
              <w:spacing w:beforeLines="20" w:afterLines="20"/>
              <w:rPr>
                <w:sz w:val="22"/>
                <w:szCs w:val="22"/>
              </w:rPr>
            </w:pPr>
            <w:r>
              <w:rPr>
                <w:rFonts w:hint="eastAsia"/>
                <w:sz w:val="22"/>
                <w:szCs w:val="22"/>
                <w:lang w:eastAsia="zh-CN"/>
              </w:rPr>
              <w:t>一次</w:t>
            </w:r>
            <w:r>
              <w:rPr>
                <w:rFonts w:hint="eastAsia"/>
                <w:sz w:val="22"/>
                <w:szCs w:val="22"/>
                <w:lang w:val="en-US" w:eastAsia="zh-CN"/>
              </w:rPr>
              <w:t>/季</w:t>
            </w:r>
          </w:p>
        </w:tc>
        <w:tc>
          <w:tcPr>
            <w:tcW w:w="2318" w:type="dxa"/>
            <w:tcBorders>
              <w:top w:val="single" w:color="auto" w:sz="4" w:space="0"/>
            </w:tcBorders>
            <w:vAlign w:val="top"/>
          </w:tcPr>
          <w:p>
            <w:pPr>
              <w:spacing w:beforeLines="20" w:afterLines="20"/>
              <w:rPr>
                <w:rFonts w:hint="eastAsia" w:eastAsia="宋体"/>
                <w:sz w:val="22"/>
                <w:szCs w:val="22"/>
                <w:lang w:val="en-US" w:eastAsia="zh-CN"/>
              </w:rPr>
            </w:pPr>
            <w:r>
              <w:rPr>
                <w:rStyle w:val="6"/>
                <w:rFonts w:hint="eastAsia" w:ascii="宋体" w:hAnsi="宋体" w:eastAsia="宋体" w:cs="Times New Roman"/>
                <w:kern w:val="2"/>
                <w:sz w:val="20"/>
                <w:szCs w:val="22"/>
                <w:lang w:val="en-US" w:eastAsia="zh-CN" w:bidi="ar-SA"/>
              </w:rPr>
              <w:t>恶臭污染物排放标准GB 14554-93</w:t>
            </w:r>
          </w:p>
        </w:tc>
        <w:tc>
          <w:tcPr>
            <w:tcW w:w="1226" w:type="dxa"/>
            <w:tcBorders>
              <w:top w:val="single" w:color="auto" w:sz="4" w:space="0"/>
            </w:tcBorders>
            <w:vAlign w:val="top"/>
          </w:tcPr>
          <w:p>
            <w:pPr>
              <w:spacing w:beforeLines="20" w:afterLines="20"/>
              <w:rPr>
                <w:sz w:val="22"/>
                <w:szCs w:val="22"/>
              </w:rPr>
            </w:pPr>
            <w:r>
              <w:rPr>
                <w:rFonts w:hint="eastAsia"/>
                <w:sz w:val="22"/>
                <w:szCs w:val="22"/>
                <w:lang w:val="en-US" w:eastAsia="zh-CN"/>
              </w:rPr>
              <w:t>0.8mg/m</w:t>
            </w:r>
            <w:r>
              <w:rPr>
                <w:rFonts w:hint="eastAsia"/>
                <w:sz w:val="22"/>
                <w:szCs w:val="22"/>
                <w:vertAlign w:val="superscript"/>
                <w:lang w:val="en-US" w:eastAsia="zh-CN"/>
              </w:rPr>
              <w:t>3</w:t>
            </w:r>
          </w:p>
        </w:tc>
        <w:tc>
          <w:tcPr>
            <w:tcW w:w="2487" w:type="dxa"/>
            <w:tcBorders>
              <w:top w:val="single" w:color="auto" w:sz="4" w:space="0"/>
            </w:tcBorders>
            <w:vAlign w:val="center"/>
          </w:tcPr>
          <w:p>
            <w:pPr>
              <w:pStyle w:val="16"/>
              <w:widowControl w:val="0"/>
              <w:adjustRightInd w:val="0"/>
              <w:snapToGrid w:val="0"/>
              <w:jc w:val="both"/>
              <w:rPr>
                <w:rFonts w:hint="eastAsia"/>
                <w:sz w:val="22"/>
                <w:szCs w:val="18"/>
                <w:lang w:eastAsia="zh-CN"/>
              </w:rPr>
            </w:pPr>
            <w:r>
              <w:rPr>
                <w:rStyle w:val="6"/>
                <w:rFonts w:hint="eastAsia" w:ascii="宋体" w:hAnsi="宋体" w:eastAsia="宋体" w:cs="Times New Roman"/>
                <w:kern w:val="2"/>
                <w:sz w:val="20"/>
                <w:szCs w:val="18"/>
                <w:lang w:val="en-US" w:eastAsia="zh-CN" w:bidi="ar-SA"/>
              </w:rPr>
              <w:t>环境空气 苯系物的测定 活性炭吸附/二硫化碳解吸-气相色谱法HJ 584-2010 代替GB/T 14670-93</w:t>
            </w:r>
          </w:p>
        </w:tc>
        <w:tc>
          <w:tcPr>
            <w:tcW w:w="1650" w:type="dxa"/>
            <w:tcBorders>
              <w:top w:val="single" w:color="auto" w:sz="4" w:space="0"/>
            </w:tcBorders>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气相色谱仪TRACE1300</w:t>
            </w:r>
          </w:p>
        </w:tc>
        <w:tc>
          <w:tcPr>
            <w:tcW w:w="965" w:type="dxa"/>
            <w:tcBorders>
              <w:top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vAlign w:val="center"/>
          </w:tcPr>
          <w:p>
            <w:pPr>
              <w:spacing w:line="380" w:lineRule="exact"/>
              <w:jc w:val="center"/>
              <w:rPr>
                <w:sz w:val="22"/>
                <w:szCs w:val="22"/>
              </w:rPr>
            </w:pPr>
            <w:r>
              <w:rPr>
                <w:rFonts w:hint="eastAsia"/>
                <w:sz w:val="22"/>
                <w:szCs w:val="22"/>
                <w:lang w:eastAsia="zh-CN"/>
              </w:rPr>
              <w:t>苯并芘</w:t>
            </w:r>
          </w:p>
        </w:tc>
        <w:tc>
          <w:tcPr>
            <w:tcW w:w="1698" w:type="dxa"/>
            <w:vAlign w:val="center"/>
          </w:tcPr>
          <w:p>
            <w:pPr>
              <w:spacing w:line="320" w:lineRule="exact"/>
              <w:jc w:val="center"/>
              <w:rPr>
                <w:sz w:val="22"/>
                <w:szCs w:val="22"/>
              </w:rPr>
            </w:pPr>
            <w:r>
              <w:rPr>
                <w:rFonts w:hint="eastAsia"/>
                <w:sz w:val="22"/>
                <w:szCs w:val="22"/>
                <w:lang w:val="en-US" w:eastAsia="zh-CN"/>
              </w:rPr>
              <w:t>厂界无组织排放</w:t>
            </w:r>
          </w:p>
        </w:tc>
        <w:tc>
          <w:tcPr>
            <w:tcW w:w="1130" w:type="dxa"/>
            <w:vAlign w:val="top"/>
          </w:tcPr>
          <w:p>
            <w:pPr>
              <w:spacing w:beforeLines="20" w:afterLines="20"/>
              <w:rPr>
                <w:sz w:val="22"/>
                <w:szCs w:val="22"/>
              </w:rPr>
            </w:pPr>
            <w:r>
              <w:rPr>
                <w:rFonts w:hint="eastAsia"/>
                <w:sz w:val="22"/>
                <w:szCs w:val="22"/>
                <w:lang w:eastAsia="zh-CN"/>
              </w:rPr>
              <w:t>一次</w:t>
            </w:r>
            <w:r>
              <w:rPr>
                <w:rFonts w:hint="eastAsia"/>
                <w:sz w:val="22"/>
                <w:szCs w:val="22"/>
                <w:lang w:val="en-US" w:eastAsia="zh-CN"/>
              </w:rPr>
              <w:t>/年</w:t>
            </w:r>
          </w:p>
        </w:tc>
        <w:tc>
          <w:tcPr>
            <w:tcW w:w="2318" w:type="dxa"/>
            <w:vAlign w:val="top"/>
          </w:tcPr>
          <w:p>
            <w:pPr>
              <w:spacing w:beforeLines="20" w:afterLines="20"/>
              <w:rPr>
                <w:sz w:val="22"/>
                <w:szCs w:val="22"/>
              </w:rPr>
            </w:pPr>
            <w:r>
              <w:rPr>
                <w:rStyle w:val="6"/>
                <w:rFonts w:hint="eastAsia" w:ascii="宋体" w:hAnsi="宋体" w:eastAsia="宋体" w:cs="Times New Roman"/>
                <w:kern w:val="2"/>
                <w:sz w:val="20"/>
                <w:szCs w:val="22"/>
                <w:lang w:val="en-US" w:eastAsia="zh-CN" w:bidi="ar-SA"/>
              </w:rPr>
              <w:t>恶臭污染物排放标准GB 14554-93</w:t>
            </w:r>
          </w:p>
        </w:tc>
        <w:tc>
          <w:tcPr>
            <w:tcW w:w="1226" w:type="dxa"/>
            <w:vAlign w:val="top"/>
          </w:tcPr>
          <w:p>
            <w:pPr>
              <w:spacing w:beforeLines="20" w:afterLines="20"/>
              <w:rPr>
                <w:sz w:val="22"/>
                <w:szCs w:val="22"/>
              </w:rPr>
            </w:pPr>
            <w:r>
              <w:rPr>
                <w:rFonts w:hint="eastAsia"/>
                <w:sz w:val="22"/>
                <w:szCs w:val="22"/>
                <w:lang w:val="en-US" w:eastAsia="zh-CN"/>
              </w:rPr>
              <w:t>0.000008mg/m</w:t>
            </w:r>
            <w:r>
              <w:rPr>
                <w:rFonts w:hint="eastAsia"/>
                <w:sz w:val="22"/>
                <w:szCs w:val="22"/>
                <w:vertAlign w:val="superscript"/>
                <w:lang w:val="en-US" w:eastAsia="zh-CN"/>
              </w:rPr>
              <w:t>3</w:t>
            </w:r>
          </w:p>
        </w:tc>
        <w:tc>
          <w:tcPr>
            <w:tcW w:w="2487" w:type="dxa"/>
            <w:vAlign w:val="center"/>
          </w:tcPr>
          <w:p>
            <w:pPr>
              <w:pStyle w:val="16"/>
              <w:widowControl w:val="0"/>
              <w:adjustRightInd w:val="0"/>
              <w:snapToGrid w:val="0"/>
              <w:jc w:val="both"/>
              <w:rPr>
                <w:rFonts w:hint="eastAsia"/>
                <w:sz w:val="22"/>
                <w:szCs w:val="18"/>
                <w:lang w:eastAsia="zh-CN"/>
              </w:rPr>
            </w:pPr>
            <w:r>
              <w:rPr>
                <w:rStyle w:val="6"/>
                <w:rFonts w:hint="eastAsia" w:ascii="宋体" w:hAnsi="宋体" w:cs="Times New Roman"/>
                <w:kern w:val="2"/>
                <w:sz w:val="20"/>
                <w:szCs w:val="18"/>
                <w:lang w:val="en-US" w:eastAsia="zh-CN" w:bidi="ar-SA"/>
              </w:rPr>
              <w:t>高效液相</w:t>
            </w:r>
            <w:r>
              <w:rPr>
                <w:rStyle w:val="6"/>
                <w:rFonts w:hint="eastAsia" w:ascii="宋体" w:hAnsi="宋体" w:eastAsia="宋体" w:cs="Times New Roman"/>
                <w:kern w:val="2"/>
                <w:sz w:val="20"/>
                <w:szCs w:val="18"/>
                <w:lang w:val="en-US" w:eastAsia="zh-CN" w:bidi="ar-SA"/>
              </w:rPr>
              <w:t>色谱法</w:t>
            </w:r>
          </w:p>
        </w:tc>
        <w:tc>
          <w:tcPr>
            <w:tcW w:w="1650"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液相色谱仪U3000</w:t>
            </w:r>
          </w:p>
        </w:tc>
        <w:tc>
          <w:tcPr>
            <w:tcW w:w="965"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vAlign w:val="center"/>
          </w:tcPr>
          <w:p>
            <w:pPr>
              <w:spacing w:line="380" w:lineRule="exact"/>
              <w:jc w:val="center"/>
              <w:rPr>
                <w:sz w:val="22"/>
                <w:szCs w:val="22"/>
              </w:rPr>
            </w:pPr>
            <w:r>
              <w:rPr>
                <w:rFonts w:hint="eastAsia"/>
                <w:sz w:val="22"/>
                <w:szCs w:val="22"/>
                <w:lang w:eastAsia="zh-CN"/>
              </w:rPr>
              <w:t>氨</w:t>
            </w:r>
          </w:p>
        </w:tc>
        <w:tc>
          <w:tcPr>
            <w:tcW w:w="1698" w:type="dxa"/>
            <w:vAlign w:val="center"/>
          </w:tcPr>
          <w:p>
            <w:pPr>
              <w:spacing w:line="320" w:lineRule="exact"/>
              <w:jc w:val="center"/>
              <w:rPr>
                <w:sz w:val="22"/>
                <w:szCs w:val="22"/>
              </w:rPr>
            </w:pPr>
            <w:r>
              <w:rPr>
                <w:rFonts w:hint="eastAsia"/>
                <w:sz w:val="22"/>
                <w:szCs w:val="22"/>
                <w:lang w:val="en-US" w:eastAsia="zh-CN"/>
              </w:rPr>
              <w:t>厂界无组织排放</w:t>
            </w:r>
          </w:p>
        </w:tc>
        <w:tc>
          <w:tcPr>
            <w:tcW w:w="1130" w:type="dxa"/>
            <w:vAlign w:val="top"/>
          </w:tcPr>
          <w:p>
            <w:pPr>
              <w:spacing w:beforeLines="20" w:afterLines="20"/>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top"/>
          </w:tcPr>
          <w:p>
            <w:pPr>
              <w:spacing w:beforeLines="20" w:afterLines="20"/>
              <w:rPr>
                <w:sz w:val="22"/>
                <w:szCs w:val="22"/>
              </w:rPr>
            </w:pPr>
            <w:r>
              <w:rPr>
                <w:rStyle w:val="6"/>
                <w:rFonts w:hint="eastAsia" w:ascii="宋体" w:hAnsi="宋体" w:eastAsia="宋体" w:cs="Times New Roman"/>
                <w:kern w:val="2"/>
                <w:sz w:val="20"/>
                <w:szCs w:val="22"/>
                <w:lang w:val="en-US" w:eastAsia="zh-CN" w:bidi="ar-SA"/>
              </w:rPr>
              <w:t>恶臭污染物排放标准GB 14554-93</w:t>
            </w:r>
          </w:p>
        </w:tc>
        <w:tc>
          <w:tcPr>
            <w:tcW w:w="1226" w:type="dxa"/>
            <w:vAlign w:val="top"/>
          </w:tcPr>
          <w:p>
            <w:pPr>
              <w:spacing w:beforeLines="20" w:afterLines="20"/>
              <w:rPr>
                <w:sz w:val="22"/>
                <w:szCs w:val="22"/>
              </w:rPr>
            </w:pPr>
            <w:r>
              <w:rPr>
                <w:rFonts w:hint="eastAsia"/>
                <w:sz w:val="22"/>
                <w:szCs w:val="22"/>
                <w:lang w:val="en-US" w:eastAsia="zh-CN"/>
              </w:rPr>
              <w:t>1.5mg/m</w:t>
            </w:r>
            <w:r>
              <w:rPr>
                <w:rFonts w:hint="eastAsia"/>
                <w:sz w:val="22"/>
                <w:szCs w:val="22"/>
                <w:vertAlign w:val="superscript"/>
                <w:lang w:val="en-US" w:eastAsia="zh-CN"/>
              </w:rPr>
              <w:t>3</w:t>
            </w:r>
          </w:p>
        </w:tc>
        <w:tc>
          <w:tcPr>
            <w:tcW w:w="2487" w:type="dxa"/>
            <w:vAlign w:val="center"/>
          </w:tcPr>
          <w:p>
            <w:pPr>
              <w:pStyle w:val="16"/>
              <w:widowControl w:val="0"/>
              <w:adjustRightInd w:val="0"/>
              <w:snapToGrid w:val="0"/>
              <w:jc w:val="both"/>
              <w:rPr>
                <w:rFonts w:hint="eastAsia"/>
                <w:sz w:val="22"/>
                <w:szCs w:val="18"/>
                <w:lang w:eastAsia="zh-CN"/>
              </w:rPr>
            </w:pPr>
            <w:r>
              <w:rPr>
                <w:rStyle w:val="6"/>
                <w:rFonts w:hint="eastAsia" w:ascii="宋体" w:hAnsi="宋体" w:eastAsia="宋体" w:cs="Times New Roman"/>
                <w:kern w:val="2"/>
                <w:sz w:val="20"/>
                <w:szCs w:val="18"/>
                <w:lang w:val="en-US" w:eastAsia="zh-CN" w:bidi="ar-SA"/>
              </w:rPr>
              <w:t>空气和废气 氨的测定 纳氏试剂分光光度法 HJ 533-2009</w:t>
            </w:r>
          </w:p>
        </w:tc>
        <w:tc>
          <w:tcPr>
            <w:tcW w:w="1650"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 xml:space="preserve">可见分光光度计722G </w:t>
            </w:r>
          </w:p>
        </w:tc>
        <w:tc>
          <w:tcPr>
            <w:tcW w:w="965"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vAlign w:val="center"/>
          </w:tcPr>
          <w:p>
            <w:pPr>
              <w:spacing w:line="380" w:lineRule="exact"/>
              <w:jc w:val="center"/>
              <w:rPr>
                <w:rFonts w:hint="eastAsia"/>
                <w:sz w:val="22"/>
                <w:szCs w:val="22"/>
                <w:lang w:eastAsia="zh-CN"/>
              </w:rPr>
            </w:pPr>
            <w:r>
              <w:rPr>
                <w:rFonts w:hint="eastAsia"/>
                <w:sz w:val="22"/>
                <w:szCs w:val="22"/>
                <w:lang w:eastAsia="zh-CN"/>
              </w:rPr>
              <w:t>臭气浓度</w:t>
            </w:r>
          </w:p>
        </w:tc>
        <w:tc>
          <w:tcPr>
            <w:tcW w:w="1698" w:type="dxa"/>
            <w:vAlign w:val="center"/>
          </w:tcPr>
          <w:p>
            <w:pPr>
              <w:spacing w:line="320" w:lineRule="exact"/>
              <w:jc w:val="center"/>
              <w:rPr>
                <w:rFonts w:hint="eastAsia" w:eastAsia="宋体"/>
                <w:sz w:val="22"/>
                <w:szCs w:val="22"/>
                <w:lang w:val="en-US" w:eastAsia="zh-CN"/>
              </w:rPr>
            </w:pPr>
            <w:r>
              <w:rPr>
                <w:rFonts w:hint="eastAsia"/>
                <w:sz w:val="22"/>
                <w:szCs w:val="22"/>
                <w:lang w:val="en-US" w:eastAsia="zh-CN"/>
              </w:rPr>
              <w:t>厂界无组织排放</w:t>
            </w:r>
          </w:p>
        </w:tc>
        <w:tc>
          <w:tcPr>
            <w:tcW w:w="1130" w:type="dxa"/>
            <w:vAlign w:val="top"/>
          </w:tcPr>
          <w:p>
            <w:pPr>
              <w:spacing w:beforeLines="20" w:afterLines="20"/>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top"/>
          </w:tcPr>
          <w:p>
            <w:pPr>
              <w:spacing w:beforeLines="20" w:afterLines="20"/>
              <w:rPr>
                <w:sz w:val="22"/>
                <w:szCs w:val="22"/>
              </w:rPr>
            </w:pPr>
            <w:r>
              <w:rPr>
                <w:rStyle w:val="6"/>
                <w:rFonts w:hint="eastAsia" w:ascii="宋体" w:hAnsi="宋体" w:eastAsia="宋体" w:cs="Times New Roman"/>
                <w:kern w:val="2"/>
                <w:sz w:val="20"/>
                <w:szCs w:val="22"/>
                <w:lang w:val="en-US" w:eastAsia="zh-CN" w:bidi="ar-SA"/>
              </w:rPr>
              <w:t>恶臭污染物排放标准GB 14554-93</w:t>
            </w:r>
          </w:p>
        </w:tc>
        <w:tc>
          <w:tcPr>
            <w:tcW w:w="1226" w:type="dxa"/>
            <w:vAlign w:val="top"/>
          </w:tcPr>
          <w:p>
            <w:pPr>
              <w:spacing w:beforeLines="20" w:afterLines="20"/>
              <w:rPr>
                <w:rFonts w:hint="eastAsia" w:eastAsia="宋体"/>
                <w:sz w:val="22"/>
                <w:szCs w:val="22"/>
                <w:lang w:val="en-US" w:eastAsia="zh-CN"/>
              </w:rPr>
            </w:pPr>
            <w:r>
              <w:rPr>
                <w:rFonts w:hint="eastAsia"/>
                <w:sz w:val="22"/>
                <w:szCs w:val="22"/>
                <w:lang w:val="en-US" w:eastAsia="zh-CN"/>
              </w:rPr>
              <w:t>20（无量纲）</w:t>
            </w:r>
          </w:p>
        </w:tc>
        <w:tc>
          <w:tcPr>
            <w:tcW w:w="2487" w:type="dxa"/>
            <w:vAlign w:val="center"/>
          </w:tcPr>
          <w:p>
            <w:pPr>
              <w:pStyle w:val="16"/>
              <w:widowControl w:val="0"/>
              <w:adjustRightInd w:val="0"/>
              <w:snapToGrid w:val="0"/>
              <w:jc w:val="both"/>
              <w:rPr>
                <w:sz w:val="22"/>
                <w:szCs w:val="18"/>
              </w:rPr>
            </w:pPr>
            <w:r>
              <w:rPr>
                <w:rStyle w:val="6"/>
                <w:rFonts w:hint="eastAsia" w:ascii="宋体" w:hAnsi="宋体" w:eastAsia="宋体" w:cs="Times New Roman"/>
                <w:kern w:val="2"/>
                <w:sz w:val="20"/>
                <w:szCs w:val="18"/>
                <w:lang w:val="en-US" w:eastAsia="zh-CN" w:bidi="ar-SA"/>
              </w:rPr>
              <w:t>空气质量 恶臭的测定 三点比较式臭袋法 GB T 14675-1993</w:t>
            </w:r>
          </w:p>
        </w:tc>
        <w:tc>
          <w:tcPr>
            <w:tcW w:w="1650"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w:t>
            </w:r>
          </w:p>
        </w:tc>
        <w:tc>
          <w:tcPr>
            <w:tcW w:w="965"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80" w:lineRule="exact"/>
              <w:jc w:val="center"/>
              <w:rPr>
                <w:rFonts w:hint="eastAsia"/>
                <w:sz w:val="22"/>
                <w:szCs w:val="22"/>
                <w:lang w:eastAsia="zh-CN"/>
              </w:rPr>
            </w:pPr>
            <w:r>
              <w:rPr>
                <w:rFonts w:hint="eastAsia"/>
                <w:sz w:val="22"/>
                <w:szCs w:val="22"/>
                <w:lang w:eastAsia="zh-CN"/>
              </w:rPr>
              <w:t>硫化氢</w:t>
            </w:r>
          </w:p>
        </w:tc>
        <w:tc>
          <w:tcPr>
            <w:tcW w:w="1698" w:type="dxa"/>
            <w:vAlign w:val="center"/>
          </w:tcPr>
          <w:p>
            <w:pPr>
              <w:spacing w:line="320" w:lineRule="exact"/>
              <w:jc w:val="center"/>
              <w:rPr>
                <w:sz w:val="22"/>
                <w:szCs w:val="22"/>
              </w:rPr>
            </w:pPr>
            <w:r>
              <w:rPr>
                <w:rFonts w:hint="eastAsia"/>
                <w:sz w:val="22"/>
                <w:szCs w:val="22"/>
                <w:lang w:val="en-US" w:eastAsia="zh-CN"/>
              </w:rPr>
              <w:t>厂界无组织排放</w:t>
            </w:r>
          </w:p>
        </w:tc>
        <w:tc>
          <w:tcPr>
            <w:tcW w:w="1130" w:type="dxa"/>
            <w:vAlign w:val="top"/>
          </w:tcPr>
          <w:p>
            <w:pPr>
              <w:spacing w:beforeLines="20" w:afterLines="20"/>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top"/>
          </w:tcPr>
          <w:p>
            <w:pPr>
              <w:spacing w:beforeLines="20" w:afterLines="20"/>
              <w:rPr>
                <w:sz w:val="22"/>
                <w:szCs w:val="22"/>
              </w:rPr>
            </w:pPr>
            <w:r>
              <w:rPr>
                <w:rStyle w:val="6"/>
                <w:rFonts w:hint="eastAsia" w:ascii="宋体" w:hAnsi="宋体" w:eastAsia="宋体" w:cs="Times New Roman"/>
                <w:kern w:val="2"/>
                <w:sz w:val="20"/>
                <w:szCs w:val="22"/>
                <w:lang w:val="en-US" w:eastAsia="zh-CN" w:bidi="ar-SA"/>
              </w:rPr>
              <w:t>恶臭污染物排放标准GB 14554-93</w:t>
            </w:r>
          </w:p>
        </w:tc>
        <w:tc>
          <w:tcPr>
            <w:tcW w:w="1226" w:type="dxa"/>
            <w:vAlign w:val="top"/>
          </w:tcPr>
          <w:p>
            <w:pPr>
              <w:spacing w:beforeLines="20" w:afterLines="20"/>
              <w:rPr>
                <w:sz w:val="22"/>
                <w:szCs w:val="22"/>
              </w:rPr>
            </w:pPr>
            <w:r>
              <w:rPr>
                <w:rFonts w:hint="eastAsia"/>
                <w:sz w:val="22"/>
                <w:szCs w:val="22"/>
                <w:lang w:val="en-US" w:eastAsia="zh-CN"/>
              </w:rPr>
              <w:t>0.06mg/m</w:t>
            </w:r>
            <w:r>
              <w:rPr>
                <w:rFonts w:hint="eastAsia"/>
                <w:sz w:val="22"/>
                <w:szCs w:val="22"/>
                <w:vertAlign w:val="superscript"/>
                <w:lang w:val="en-US" w:eastAsia="zh-CN"/>
              </w:rPr>
              <w:t>3</w:t>
            </w:r>
          </w:p>
        </w:tc>
        <w:tc>
          <w:tcPr>
            <w:tcW w:w="2487" w:type="dxa"/>
            <w:vAlign w:val="center"/>
          </w:tcPr>
          <w:p>
            <w:pPr>
              <w:pStyle w:val="16"/>
              <w:widowControl w:val="0"/>
              <w:adjustRightInd w:val="0"/>
              <w:snapToGrid w:val="0"/>
              <w:jc w:val="both"/>
              <w:rPr>
                <w:sz w:val="22"/>
                <w:szCs w:val="18"/>
              </w:rPr>
            </w:pPr>
            <w:r>
              <w:rPr>
                <w:rStyle w:val="6"/>
                <w:rFonts w:hint="eastAsia" w:ascii="宋体" w:hAnsi="宋体" w:eastAsia="宋体" w:cs="Times New Roman"/>
                <w:kern w:val="2"/>
                <w:sz w:val="20"/>
                <w:szCs w:val="18"/>
                <w:lang w:val="en-US" w:eastAsia="zh-CN" w:bidi="ar-SA"/>
              </w:rPr>
              <w:t>亚甲蓝分光光度法</w:t>
            </w:r>
          </w:p>
        </w:tc>
        <w:tc>
          <w:tcPr>
            <w:tcW w:w="1650"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 xml:space="preserve">可见分光光度计722G </w:t>
            </w:r>
          </w:p>
        </w:tc>
        <w:tc>
          <w:tcPr>
            <w:tcW w:w="965"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80" w:lineRule="exact"/>
              <w:jc w:val="center"/>
              <w:rPr>
                <w:rFonts w:hint="eastAsia"/>
                <w:sz w:val="22"/>
                <w:szCs w:val="22"/>
                <w:lang w:eastAsia="zh-CN"/>
              </w:rPr>
            </w:pPr>
            <w:r>
              <w:rPr>
                <w:rFonts w:hint="eastAsia"/>
                <w:sz w:val="22"/>
                <w:szCs w:val="22"/>
                <w:lang w:eastAsia="zh-CN"/>
              </w:rPr>
              <w:t>颗粒物</w:t>
            </w:r>
          </w:p>
        </w:tc>
        <w:tc>
          <w:tcPr>
            <w:tcW w:w="1698" w:type="dxa"/>
            <w:vAlign w:val="center"/>
          </w:tcPr>
          <w:p>
            <w:pPr>
              <w:spacing w:line="320" w:lineRule="exact"/>
              <w:jc w:val="center"/>
              <w:rPr>
                <w:sz w:val="22"/>
                <w:szCs w:val="22"/>
              </w:rPr>
            </w:pPr>
            <w:r>
              <w:rPr>
                <w:rFonts w:hint="eastAsia"/>
                <w:sz w:val="22"/>
                <w:szCs w:val="22"/>
                <w:lang w:val="en-US" w:eastAsia="zh-CN"/>
              </w:rPr>
              <w:t>厂界无组织排放</w:t>
            </w:r>
          </w:p>
        </w:tc>
        <w:tc>
          <w:tcPr>
            <w:tcW w:w="1130" w:type="dxa"/>
            <w:vAlign w:val="top"/>
          </w:tcPr>
          <w:p>
            <w:pPr>
              <w:spacing w:beforeLines="20" w:afterLines="20"/>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top"/>
          </w:tcPr>
          <w:p>
            <w:pPr>
              <w:spacing w:beforeLines="20" w:afterLines="20"/>
              <w:rPr>
                <w:sz w:val="22"/>
                <w:szCs w:val="22"/>
              </w:rPr>
            </w:pPr>
            <w:r>
              <w:rPr>
                <w:rStyle w:val="6"/>
                <w:rFonts w:hint="eastAsia" w:ascii="宋体" w:hAnsi="宋体" w:eastAsia="宋体" w:cs="Times New Roman"/>
                <w:kern w:val="2"/>
                <w:sz w:val="20"/>
                <w:szCs w:val="22"/>
                <w:lang w:val="en-US" w:eastAsia="zh-CN" w:bidi="ar-SA"/>
              </w:rPr>
              <w:t>恶臭污染物排放标准GB 14554-93</w:t>
            </w:r>
          </w:p>
        </w:tc>
        <w:tc>
          <w:tcPr>
            <w:tcW w:w="1226" w:type="dxa"/>
            <w:vAlign w:val="top"/>
          </w:tcPr>
          <w:p>
            <w:pPr>
              <w:spacing w:beforeLines="20" w:afterLines="20"/>
              <w:rPr>
                <w:sz w:val="22"/>
                <w:szCs w:val="22"/>
              </w:rPr>
            </w:pPr>
            <w:r>
              <w:rPr>
                <w:rFonts w:hint="eastAsia"/>
                <w:sz w:val="22"/>
                <w:szCs w:val="22"/>
                <w:lang w:val="en-US" w:eastAsia="zh-CN"/>
              </w:rPr>
              <w:t>1mg/m</w:t>
            </w:r>
            <w:r>
              <w:rPr>
                <w:rFonts w:hint="eastAsia"/>
                <w:sz w:val="22"/>
                <w:szCs w:val="22"/>
                <w:vertAlign w:val="superscript"/>
                <w:lang w:val="en-US" w:eastAsia="zh-CN"/>
              </w:rPr>
              <w:t>3</w:t>
            </w:r>
          </w:p>
        </w:tc>
        <w:tc>
          <w:tcPr>
            <w:tcW w:w="2487" w:type="dxa"/>
            <w:vAlign w:val="top"/>
          </w:tcPr>
          <w:p>
            <w:pPr>
              <w:spacing w:beforeLines="20" w:afterLines="20"/>
              <w:rPr>
                <w:sz w:val="22"/>
                <w:szCs w:val="22"/>
              </w:rPr>
            </w:pPr>
            <w:r>
              <w:rPr>
                <w:rStyle w:val="6"/>
                <w:rFonts w:hint="eastAsia" w:ascii="宋体" w:hAnsi="宋体" w:eastAsia="宋体" w:cs="Times New Roman"/>
                <w:kern w:val="2"/>
                <w:sz w:val="20"/>
                <w:szCs w:val="22"/>
                <w:lang w:val="en-US" w:eastAsia="zh-CN" w:bidi="ar-SA"/>
              </w:rPr>
              <w:t>环境空气 总悬浮颗粒物的测定 重量法 GB/T 15432-1995</w:t>
            </w:r>
          </w:p>
        </w:tc>
        <w:tc>
          <w:tcPr>
            <w:tcW w:w="1650"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电子天平BSA224S-CW</w:t>
            </w:r>
          </w:p>
        </w:tc>
        <w:tc>
          <w:tcPr>
            <w:tcW w:w="965"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非甲烷总烃</w:t>
            </w:r>
          </w:p>
        </w:tc>
        <w:tc>
          <w:tcPr>
            <w:tcW w:w="1698" w:type="dxa"/>
            <w:vAlign w:val="center"/>
          </w:tcPr>
          <w:p>
            <w:pPr>
              <w:spacing w:line="320" w:lineRule="exact"/>
              <w:jc w:val="center"/>
              <w:rPr>
                <w:rFonts w:hint="eastAsia" w:eastAsia="宋体"/>
                <w:sz w:val="22"/>
                <w:szCs w:val="22"/>
                <w:lang w:val="en-US" w:eastAsia="zh-CN"/>
              </w:rPr>
            </w:pPr>
            <w:r>
              <w:rPr>
                <w:rFonts w:hint="eastAsia"/>
                <w:sz w:val="22"/>
                <w:szCs w:val="22"/>
                <w:lang w:val="en-US" w:eastAsia="zh-CN"/>
              </w:rPr>
              <w:t>厂界无组织排放</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Style w:val="6"/>
                <w:rFonts w:hint="eastAsia" w:ascii="宋体" w:hAnsi="宋体" w:eastAsia="宋体" w:cs="Times New Roman"/>
                <w:kern w:val="2"/>
                <w:sz w:val="20"/>
                <w:szCs w:val="22"/>
                <w:lang w:val="en-US" w:eastAsia="zh-CN" w:bidi="ar-SA"/>
              </w:rPr>
              <w:t>恶臭污染物排放标准GB 14554-93</w:t>
            </w:r>
          </w:p>
        </w:tc>
        <w:tc>
          <w:tcPr>
            <w:tcW w:w="1226" w:type="dxa"/>
            <w:vAlign w:val="center"/>
          </w:tcPr>
          <w:p>
            <w:pPr>
              <w:spacing w:line="320" w:lineRule="exact"/>
              <w:jc w:val="center"/>
              <w:rPr>
                <w:sz w:val="22"/>
                <w:szCs w:val="22"/>
              </w:rPr>
            </w:pPr>
            <w:r>
              <w:rPr>
                <w:rFonts w:hint="eastAsia"/>
                <w:sz w:val="22"/>
                <w:szCs w:val="22"/>
                <w:lang w:val="en-US" w:eastAsia="zh-CN"/>
              </w:rPr>
              <w:t>4mg/m</w:t>
            </w:r>
            <w:r>
              <w:rPr>
                <w:rFonts w:hint="eastAsia"/>
                <w:sz w:val="22"/>
                <w:szCs w:val="22"/>
                <w:vertAlign w:val="superscript"/>
                <w:lang w:val="en-US" w:eastAsia="zh-CN"/>
              </w:rPr>
              <w:t>3</w:t>
            </w:r>
          </w:p>
        </w:tc>
        <w:tc>
          <w:tcPr>
            <w:tcW w:w="2487" w:type="dxa"/>
            <w:vAlign w:val="center"/>
          </w:tcPr>
          <w:p>
            <w:pPr>
              <w:pStyle w:val="16"/>
              <w:widowControl w:val="0"/>
              <w:adjustRightInd w:val="0"/>
              <w:snapToGrid w:val="0"/>
              <w:jc w:val="both"/>
              <w:rPr>
                <w:sz w:val="22"/>
                <w:szCs w:val="18"/>
              </w:rPr>
            </w:pPr>
            <w:r>
              <w:rPr>
                <w:rStyle w:val="6"/>
                <w:rFonts w:hint="eastAsia" w:ascii="宋体" w:hAnsi="宋体" w:eastAsia="宋体" w:cs="Times New Roman"/>
                <w:kern w:val="2"/>
                <w:sz w:val="20"/>
                <w:szCs w:val="18"/>
                <w:lang w:val="en-US" w:eastAsia="zh-CN" w:bidi="ar-SA"/>
              </w:rPr>
              <w:t>固定污染源排气中非甲烷总烃的测定 气相色谱法HJ/T 38-1999</w:t>
            </w:r>
          </w:p>
        </w:tc>
        <w:tc>
          <w:tcPr>
            <w:tcW w:w="1650"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气相色谱仪GC2060</w:t>
            </w:r>
          </w:p>
        </w:tc>
        <w:tc>
          <w:tcPr>
            <w:tcW w:w="965"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苯</w:t>
            </w:r>
          </w:p>
        </w:tc>
        <w:tc>
          <w:tcPr>
            <w:tcW w:w="1698" w:type="dxa"/>
            <w:vAlign w:val="center"/>
          </w:tcPr>
          <w:p>
            <w:pPr>
              <w:spacing w:line="320" w:lineRule="exact"/>
              <w:jc w:val="center"/>
              <w:rPr>
                <w:sz w:val="22"/>
                <w:szCs w:val="22"/>
                <w:lang w:val="en-US"/>
              </w:rPr>
            </w:pPr>
            <w:r>
              <w:rPr>
                <w:rFonts w:hint="eastAsia"/>
                <w:sz w:val="22"/>
                <w:szCs w:val="22"/>
                <w:lang w:val="en-US" w:eastAsia="zh-CN"/>
              </w:rPr>
              <w:t>厂界无组织排放</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Style w:val="6"/>
                <w:rFonts w:hint="eastAsia" w:ascii="宋体" w:hAnsi="宋体" w:eastAsia="宋体" w:cs="Times New Roman"/>
                <w:kern w:val="2"/>
                <w:sz w:val="20"/>
                <w:szCs w:val="22"/>
                <w:lang w:val="en-US" w:eastAsia="zh-CN" w:bidi="ar-SA"/>
              </w:rPr>
              <w:t>恶臭污染物排放标准GB 14554-93</w:t>
            </w:r>
          </w:p>
        </w:tc>
        <w:tc>
          <w:tcPr>
            <w:tcW w:w="1226" w:type="dxa"/>
            <w:vAlign w:val="center"/>
          </w:tcPr>
          <w:p>
            <w:pPr>
              <w:spacing w:line="320" w:lineRule="exact"/>
              <w:jc w:val="center"/>
              <w:rPr>
                <w:sz w:val="22"/>
                <w:szCs w:val="22"/>
              </w:rPr>
            </w:pPr>
            <w:r>
              <w:rPr>
                <w:rFonts w:hint="eastAsia"/>
                <w:sz w:val="22"/>
                <w:szCs w:val="22"/>
                <w:lang w:val="en-US" w:eastAsia="zh-CN"/>
              </w:rPr>
              <w:t>0.4mg/m</w:t>
            </w:r>
            <w:r>
              <w:rPr>
                <w:rFonts w:hint="eastAsia"/>
                <w:sz w:val="22"/>
                <w:szCs w:val="22"/>
                <w:vertAlign w:val="superscript"/>
                <w:lang w:val="en-US" w:eastAsia="zh-CN"/>
              </w:rPr>
              <w:t>3</w:t>
            </w:r>
          </w:p>
        </w:tc>
        <w:tc>
          <w:tcPr>
            <w:tcW w:w="2487" w:type="dxa"/>
            <w:vAlign w:val="center"/>
          </w:tcPr>
          <w:p>
            <w:pPr>
              <w:pStyle w:val="16"/>
              <w:widowControl w:val="0"/>
              <w:adjustRightInd w:val="0"/>
              <w:snapToGrid w:val="0"/>
              <w:jc w:val="both"/>
              <w:rPr>
                <w:sz w:val="22"/>
                <w:szCs w:val="18"/>
              </w:rPr>
            </w:pPr>
            <w:r>
              <w:rPr>
                <w:rStyle w:val="6"/>
                <w:rFonts w:hint="eastAsia" w:ascii="宋体" w:hAnsi="宋体" w:eastAsia="宋体" w:cs="Times New Roman"/>
                <w:kern w:val="2"/>
                <w:sz w:val="20"/>
                <w:szCs w:val="18"/>
                <w:lang w:val="en-US" w:eastAsia="zh-CN" w:bidi="ar-SA"/>
              </w:rPr>
              <w:t>环境空气 苯系物的测定 活性炭吸附/二硫化碳解吸-气相色谱法 HJ 584-2010</w:t>
            </w:r>
          </w:p>
        </w:tc>
        <w:tc>
          <w:tcPr>
            <w:tcW w:w="1650"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气相色谱仪TRACE1300</w:t>
            </w:r>
          </w:p>
        </w:tc>
        <w:tc>
          <w:tcPr>
            <w:tcW w:w="965"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7" w:hRule="atLeast"/>
        </w:trPr>
        <w:tc>
          <w:tcPr>
            <w:tcW w:w="782" w:type="dxa"/>
            <w:vMerge w:val="continue"/>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spacing w:line="320" w:lineRule="exact"/>
              <w:jc w:val="center"/>
              <w:rPr>
                <w:sz w:val="22"/>
                <w:szCs w:val="22"/>
              </w:rPr>
            </w:pPr>
            <w:r>
              <w:rPr>
                <w:rFonts w:hint="eastAsia"/>
                <w:sz w:val="22"/>
                <w:szCs w:val="22"/>
                <w:lang w:eastAsia="zh-CN"/>
              </w:rPr>
              <w:t>甲苯</w:t>
            </w:r>
          </w:p>
        </w:tc>
        <w:tc>
          <w:tcPr>
            <w:tcW w:w="1698" w:type="dxa"/>
            <w:vAlign w:val="center"/>
          </w:tcPr>
          <w:p>
            <w:pPr>
              <w:spacing w:line="320" w:lineRule="exact"/>
              <w:jc w:val="center"/>
              <w:rPr>
                <w:sz w:val="22"/>
                <w:szCs w:val="22"/>
                <w:lang w:val="en-US"/>
              </w:rPr>
            </w:pPr>
            <w:r>
              <w:rPr>
                <w:rFonts w:hint="eastAsia"/>
                <w:sz w:val="22"/>
                <w:szCs w:val="22"/>
                <w:lang w:val="en-US" w:eastAsia="zh-CN"/>
              </w:rPr>
              <w:t>厂界无组织排放</w:t>
            </w:r>
          </w:p>
        </w:tc>
        <w:tc>
          <w:tcPr>
            <w:tcW w:w="1130" w:type="dxa"/>
            <w:vAlign w:val="center"/>
          </w:tcPr>
          <w:p>
            <w:pPr>
              <w:spacing w:line="320" w:lineRule="exact"/>
              <w:jc w:val="center"/>
              <w:rPr>
                <w:sz w:val="22"/>
                <w:szCs w:val="22"/>
              </w:rPr>
            </w:pPr>
            <w:r>
              <w:rPr>
                <w:rFonts w:hint="eastAsia"/>
                <w:sz w:val="22"/>
                <w:szCs w:val="22"/>
                <w:lang w:eastAsia="zh-CN"/>
              </w:rPr>
              <w:t>一次</w:t>
            </w:r>
            <w:r>
              <w:rPr>
                <w:rFonts w:hint="eastAsia"/>
                <w:sz w:val="22"/>
                <w:szCs w:val="22"/>
                <w:lang w:val="en-US" w:eastAsia="zh-CN"/>
              </w:rPr>
              <w:t>/季</w:t>
            </w:r>
          </w:p>
        </w:tc>
        <w:tc>
          <w:tcPr>
            <w:tcW w:w="2318" w:type="dxa"/>
            <w:vAlign w:val="center"/>
          </w:tcPr>
          <w:p>
            <w:pPr>
              <w:spacing w:line="320" w:lineRule="exact"/>
              <w:jc w:val="center"/>
              <w:rPr>
                <w:sz w:val="22"/>
                <w:szCs w:val="22"/>
              </w:rPr>
            </w:pPr>
            <w:r>
              <w:rPr>
                <w:rStyle w:val="6"/>
                <w:rFonts w:hint="eastAsia" w:ascii="宋体" w:hAnsi="宋体" w:eastAsia="宋体" w:cs="Times New Roman"/>
                <w:kern w:val="2"/>
                <w:sz w:val="20"/>
                <w:szCs w:val="22"/>
                <w:lang w:val="en-US" w:eastAsia="zh-CN" w:bidi="ar-SA"/>
              </w:rPr>
              <w:t>恶臭污染物排放标准GB 14554-93</w:t>
            </w:r>
          </w:p>
        </w:tc>
        <w:tc>
          <w:tcPr>
            <w:tcW w:w="1226" w:type="dxa"/>
            <w:vAlign w:val="center"/>
          </w:tcPr>
          <w:p>
            <w:pPr>
              <w:spacing w:line="320" w:lineRule="exact"/>
              <w:jc w:val="center"/>
              <w:rPr>
                <w:sz w:val="22"/>
                <w:szCs w:val="22"/>
              </w:rPr>
            </w:pPr>
            <w:r>
              <w:rPr>
                <w:rFonts w:hint="eastAsia"/>
                <w:sz w:val="22"/>
                <w:szCs w:val="22"/>
                <w:lang w:val="en-US" w:eastAsia="zh-CN"/>
              </w:rPr>
              <w:t>0.8mg/m</w:t>
            </w:r>
            <w:r>
              <w:rPr>
                <w:rFonts w:hint="eastAsia"/>
                <w:sz w:val="22"/>
                <w:szCs w:val="22"/>
                <w:vertAlign w:val="superscript"/>
                <w:lang w:val="en-US" w:eastAsia="zh-CN"/>
              </w:rPr>
              <w:t>3</w:t>
            </w:r>
          </w:p>
        </w:tc>
        <w:tc>
          <w:tcPr>
            <w:tcW w:w="2487" w:type="dxa"/>
            <w:vAlign w:val="center"/>
          </w:tcPr>
          <w:p>
            <w:pPr>
              <w:pStyle w:val="16"/>
              <w:widowControl w:val="0"/>
              <w:adjustRightInd w:val="0"/>
              <w:snapToGrid w:val="0"/>
              <w:jc w:val="both"/>
              <w:rPr>
                <w:sz w:val="22"/>
                <w:szCs w:val="18"/>
              </w:rPr>
            </w:pPr>
            <w:r>
              <w:rPr>
                <w:rStyle w:val="6"/>
                <w:rFonts w:hint="eastAsia" w:ascii="宋体" w:hAnsi="宋体" w:eastAsia="宋体" w:cs="Times New Roman"/>
                <w:kern w:val="2"/>
                <w:sz w:val="20"/>
                <w:szCs w:val="18"/>
                <w:lang w:val="en-US" w:eastAsia="zh-CN" w:bidi="ar-SA"/>
              </w:rPr>
              <w:t>环境空气 苯系物的测定 活性炭吸附/二硫化碳解吸-气相色谱法HJ 584-2010 代替GB/T 14670-93</w:t>
            </w:r>
          </w:p>
        </w:tc>
        <w:tc>
          <w:tcPr>
            <w:tcW w:w="1650" w:type="dxa"/>
            <w:vAlign w:val="center"/>
          </w:tcPr>
          <w:p>
            <w:pPr>
              <w:spacing w:line="320" w:lineRule="exact"/>
              <w:jc w:val="center"/>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气相色谱仪TRACE130</w:t>
            </w:r>
            <w:r>
              <w:rPr>
                <w:rStyle w:val="6"/>
                <w:rFonts w:hint="eastAsia" w:ascii="宋体" w:hAnsi="宋体" w:cs="Times New Roman"/>
                <w:kern w:val="2"/>
                <w:sz w:val="20"/>
                <w:szCs w:val="18"/>
                <w:lang w:val="en-US" w:eastAsia="zh-CN" w:bidi="ar-SA"/>
              </w:rPr>
              <w:t>0</w:t>
            </w:r>
          </w:p>
        </w:tc>
        <w:tc>
          <w:tcPr>
            <w:tcW w:w="965"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挥发性有机物</w:t>
            </w:r>
          </w:p>
        </w:tc>
        <w:tc>
          <w:tcPr>
            <w:tcW w:w="1698"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设备与管线组件动密封点</w:t>
            </w:r>
          </w:p>
        </w:tc>
        <w:tc>
          <w:tcPr>
            <w:tcW w:w="1130" w:type="dxa"/>
            <w:vAlign w:val="top"/>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一次/季</w:t>
            </w:r>
          </w:p>
        </w:tc>
        <w:tc>
          <w:tcPr>
            <w:tcW w:w="2318" w:type="dxa"/>
            <w:vAlign w:val="top"/>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石油炼制工业污染物排放标准GB 31570-2015</w:t>
            </w:r>
          </w:p>
        </w:tc>
        <w:tc>
          <w:tcPr>
            <w:tcW w:w="1226" w:type="dxa"/>
            <w:vAlign w:val="top"/>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4mg/Nm3</w:t>
            </w:r>
          </w:p>
        </w:tc>
        <w:tc>
          <w:tcPr>
            <w:tcW w:w="2487"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氢火焰离子化检测和红外热像仪检测</w:t>
            </w:r>
          </w:p>
        </w:tc>
        <w:tc>
          <w:tcPr>
            <w:tcW w:w="1650"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红外热像仪</w:t>
            </w:r>
          </w:p>
        </w:tc>
        <w:tc>
          <w:tcPr>
            <w:tcW w:w="965"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tcBorders>
              <w:left w:val="single" w:color="auto" w:sz="4" w:space="0"/>
            </w:tcBorders>
            <w:vAlign w:val="center"/>
          </w:tcPr>
          <w:p>
            <w:pPr>
              <w:spacing w:line="320" w:lineRule="exact"/>
              <w:jc w:val="center"/>
              <w:rPr>
                <w:sz w:val="22"/>
                <w:szCs w:val="22"/>
              </w:rPr>
            </w:pPr>
          </w:p>
        </w:tc>
        <w:tc>
          <w:tcPr>
            <w:tcW w:w="1459" w:type="dxa"/>
            <w:tcBorders>
              <w:left w:val="nil"/>
            </w:tcBorders>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挥发性有机物</w:t>
            </w:r>
          </w:p>
        </w:tc>
        <w:tc>
          <w:tcPr>
            <w:tcW w:w="1698"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设备与管线组件静密封点</w:t>
            </w:r>
          </w:p>
        </w:tc>
        <w:tc>
          <w:tcPr>
            <w:tcW w:w="1130" w:type="dxa"/>
            <w:vAlign w:val="top"/>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一次/半年</w:t>
            </w:r>
          </w:p>
        </w:tc>
        <w:tc>
          <w:tcPr>
            <w:tcW w:w="2318" w:type="dxa"/>
            <w:vAlign w:val="top"/>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石油炼制工业污染物排放标准GB 31570-2015</w:t>
            </w:r>
          </w:p>
        </w:tc>
        <w:tc>
          <w:tcPr>
            <w:tcW w:w="1226" w:type="dxa"/>
            <w:vAlign w:val="top"/>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4mgN/m3</w:t>
            </w:r>
          </w:p>
        </w:tc>
        <w:tc>
          <w:tcPr>
            <w:tcW w:w="2487"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氢火焰离子化检测和红外热像仪检测</w:t>
            </w:r>
          </w:p>
        </w:tc>
        <w:tc>
          <w:tcPr>
            <w:tcW w:w="1650" w:type="dxa"/>
            <w:vAlign w:val="center"/>
          </w:tcPr>
          <w:p>
            <w:pPr>
              <w:pStyle w:val="16"/>
              <w:widowControl w:val="0"/>
              <w:adjustRightInd w:val="0"/>
              <w:snapToGrid w:val="0"/>
              <w:jc w:val="both"/>
              <w:rPr>
                <w:rStyle w:val="6"/>
                <w:rFonts w:hint="eastAsia" w:ascii="宋体" w:hAnsi="宋体" w:eastAsia="宋体" w:cs="Times New Roman"/>
                <w:kern w:val="2"/>
                <w:sz w:val="20"/>
                <w:szCs w:val="18"/>
                <w:lang w:val="en-US" w:eastAsia="zh-CN" w:bidi="ar-SA"/>
              </w:rPr>
            </w:pPr>
            <w:r>
              <w:rPr>
                <w:rStyle w:val="6"/>
                <w:rFonts w:hint="eastAsia" w:ascii="宋体" w:hAnsi="宋体" w:eastAsia="宋体" w:cs="Times New Roman"/>
                <w:kern w:val="2"/>
                <w:sz w:val="20"/>
                <w:szCs w:val="18"/>
                <w:lang w:val="en-US" w:eastAsia="zh-CN" w:bidi="ar-SA"/>
              </w:rPr>
              <w:t>红外热像仪</w:t>
            </w:r>
          </w:p>
        </w:tc>
        <w:tc>
          <w:tcPr>
            <w:tcW w:w="965" w:type="dxa"/>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41" w:type="dxa"/>
            <w:gridSpan w:val="2"/>
            <w:tcBorders>
              <w:left w:val="single" w:color="auto" w:sz="4" w:space="0"/>
            </w:tcBorders>
            <w:vAlign w:val="center"/>
          </w:tcPr>
          <w:p>
            <w:pPr>
              <w:spacing w:line="380" w:lineRule="exact"/>
              <w:jc w:val="center"/>
              <w:rPr>
                <w:rFonts w:ascii="黑体" w:hAnsi="黑体" w:eastAsia="黑体"/>
                <w:b/>
                <w:sz w:val="22"/>
                <w:szCs w:val="22"/>
              </w:rPr>
            </w:pPr>
            <w:r>
              <w:rPr>
                <w:rFonts w:hint="eastAsia" w:ascii="黑体" w:hAnsi="黑体" w:eastAsia="黑体"/>
                <w:b/>
                <w:sz w:val="22"/>
                <w:szCs w:val="22"/>
              </w:rPr>
              <w:t>污染物排放方式</w:t>
            </w:r>
          </w:p>
          <w:p>
            <w:pPr>
              <w:spacing w:line="380" w:lineRule="exact"/>
              <w:jc w:val="center"/>
              <w:rPr>
                <w:sz w:val="22"/>
                <w:szCs w:val="22"/>
              </w:rPr>
            </w:pPr>
            <w:r>
              <w:rPr>
                <w:rFonts w:hint="eastAsia" w:ascii="黑体" w:hAnsi="黑体" w:eastAsia="黑体"/>
                <w:b/>
                <w:sz w:val="22"/>
                <w:szCs w:val="22"/>
              </w:rPr>
              <w:t>及排放去向</w:t>
            </w:r>
          </w:p>
        </w:tc>
        <w:tc>
          <w:tcPr>
            <w:tcW w:w="11474" w:type="dxa"/>
            <w:gridSpan w:val="7"/>
            <w:vAlign w:val="top"/>
          </w:tcPr>
          <w:p>
            <w:p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无组织排放，大气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0" w:hRule="atLeast"/>
        </w:trPr>
        <w:tc>
          <w:tcPr>
            <w:tcW w:w="2241" w:type="dxa"/>
            <w:gridSpan w:val="2"/>
            <w:tcBorders>
              <w:left w:val="single" w:color="auto" w:sz="4" w:space="0"/>
            </w:tcBorders>
            <w:vAlign w:val="center"/>
          </w:tcPr>
          <w:p>
            <w:pPr>
              <w:spacing w:line="380" w:lineRule="exact"/>
              <w:jc w:val="center"/>
              <w:rPr>
                <w:sz w:val="22"/>
                <w:szCs w:val="22"/>
              </w:rPr>
            </w:pPr>
            <w:r>
              <w:rPr>
                <w:rFonts w:hint="eastAsia" w:ascii="黑体" w:hAnsi="黑体" w:eastAsia="黑体"/>
                <w:b/>
                <w:sz w:val="22"/>
                <w:szCs w:val="22"/>
              </w:rPr>
              <w:t>监测质量控制措施</w:t>
            </w:r>
          </w:p>
        </w:tc>
        <w:tc>
          <w:tcPr>
            <w:tcW w:w="11474" w:type="dxa"/>
            <w:gridSpan w:val="7"/>
            <w:vAlign w:val="top"/>
          </w:tcPr>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1.</w:t>
            </w:r>
            <w:r>
              <w:rPr>
                <w:rFonts w:hint="eastAsia" w:ascii="仿宋_GB2312" w:hAnsi="宋体" w:eastAsia="仿宋_GB2312"/>
                <w:sz w:val="22"/>
                <w:szCs w:val="22"/>
                <w:lang w:eastAsia="zh-CN"/>
              </w:rPr>
              <w:t>严格要求监测公司保证监测结果</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2.</w:t>
            </w:r>
            <w:r>
              <w:rPr>
                <w:rFonts w:hint="eastAsia" w:ascii="仿宋_GB2312" w:hAnsi="宋体" w:eastAsia="仿宋_GB2312"/>
                <w:sz w:val="22"/>
                <w:szCs w:val="22"/>
                <w:lang w:eastAsia="zh-CN"/>
              </w:rPr>
              <w:t>加强自动监测设备运行维护保证准确性</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3.</w:t>
            </w:r>
            <w:r>
              <w:rPr>
                <w:rFonts w:hint="eastAsia" w:ascii="仿宋_GB2312" w:hAnsi="宋体" w:eastAsia="仿宋_GB2312"/>
                <w:sz w:val="22"/>
                <w:szCs w:val="22"/>
                <w:lang w:eastAsia="zh-CN"/>
              </w:rPr>
              <w:t>提高监测人员素质，进行各类专业人员接受知识更新和技能提高培训</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val="en-US" w:eastAsia="zh-CN"/>
              </w:rPr>
              <w:t>4.</w:t>
            </w:r>
            <w:r>
              <w:rPr>
                <w:rFonts w:hint="eastAsia" w:ascii="仿宋_GB2312" w:hAnsi="宋体" w:eastAsia="仿宋_GB2312"/>
                <w:sz w:val="22"/>
                <w:szCs w:val="22"/>
                <w:lang w:eastAsia="zh-CN"/>
              </w:rPr>
              <w:t>重视监测工作基础环节</w:t>
            </w:r>
          </w:p>
          <w:p>
            <w:pPr>
              <w:numPr>
                <w:ilvl w:val="0"/>
                <w:numId w:val="0"/>
              </w:numPr>
              <w:spacing w:beforeLines="20" w:afterLines="20"/>
              <w:ind w:left="0" w:leftChars="0" w:firstLine="0" w:firstLineChars="0"/>
              <w:rPr>
                <w:rFonts w:ascii="仿宋_GB2312" w:hAnsi="宋体" w:eastAsia="仿宋_GB2312"/>
                <w:sz w:val="22"/>
                <w:szCs w:val="22"/>
              </w:rPr>
            </w:pPr>
            <w:r>
              <w:rPr>
                <w:rFonts w:hint="eastAsia" w:ascii="仿宋_GB2312" w:hAnsi="宋体" w:eastAsia="仿宋_GB2312"/>
                <w:sz w:val="22"/>
                <w:szCs w:val="22"/>
                <w:lang w:val="en-US" w:eastAsia="zh-CN"/>
              </w:rPr>
              <w:t>5.</w:t>
            </w:r>
            <w:r>
              <w:rPr>
                <w:rFonts w:hint="eastAsia" w:ascii="仿宋_GB2312" w:hAnsi="宋体" w:eastAsia="仿宋_GB2312"/>
                <w:sz w:val="22"/>
                <w:szCs w:val="22"/>
                <w:lang w:eastAsia="zh-CN"/>
              </w:rPr>
              <w:t>数据处理和综合评价质量保证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8" w:hRule="atLeast"/>
        </w:trPr>
        <w:tc>
          <w:tcPr>
            <w:tcW w:w="2241" w:type="dxa"/>
            <w:gridSpan w:val="2"/>
            <w:tcBorders>
              <w:left w:val="single" w:color="auto" w:sz="4" w:space="0"/>
              <w:bottom w:val="single" w:color="auto" w:sz="4" w:space="0"/>
            </w:tcBorders>
            <w:vAlign w:val="center"/>
          </w:tcPr>
          <w:p>
            <w:pPr>
              <w:spacing w:line="380" w:lineRule="exact"/>
              <w:jc w:val="center"/>
              <w:rPr>
                <w:rFonts w:ascii="黑体" w:hAnsi="黑体" w:eastAsia="黑体"/>
                <w:b/>
                <w:sz w:val="22"/>
                <w:szCs w:val="22"/>
              </w:rPr>
            </w:pPr>
            <w:r>
              <w:rPr>
                <w:rFonts w:hint="eastAsia" w:ascii="黑体" w:hAnsi="黑体" w:eastAsia="黑体"/>
                <w:b/>
                <w:sz w:val="22"/>
                <w:szCs w:val="22"/>
              </w:rPr>
              <w:t>监测结果</w:t>
            </w:r>
          </w:p>
          <w:p>
            <w:pPr>
              <w:spacing w:line="380" w:lineRule="exact"/>
              <w:jc w:val="center"/>
              <w:rPr>
                <w:sz w:val="22"/>
                <w:szCs w:val="22"/>
              </w:rPr>
            </w:pPr>
            <w:r>
              <w:rPr>
                <w:rFonts w:hint="eastAsia" w:ascii="黑体" w:hAnsi="黑体" w:eastAsia="黑体"/>
                <w:b/>
                <w:sz w:val="22"/>
                <w:szCs w:val="22"/>
              </w:rPr>
              <w:t>公开时限</w:t>
            </w:r>
          </w:p>
        </w:tc>
        <w:tc>
          <w:tcPr>
            <w:tcW w:w="11474" w:type="dxa"/>
            <w:gridSpan w:val="7"/>
            <w:tcBorders>
              <w:bottom w:val="single" w:color="auto" w:sz="4" w:space="0"/>
            </w:tcBorders>
            <w:vAlign w:val="top"/>
          </w:tcPr>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eastAsia="zh-CN"/>
              </w:rPr>
              <w:t>依据《国家重点监控企业自行监测及信息公开办法》的要求监测完成后的次日公布，</w:t>
            </w:r>
          </w:p>
          <w:p>
            <w:pPr>
              <w:numPr>
                <w:ilvl w:val="0"/>
                <w:numId w:val="0"/>
              </w:numPr>
              <w:spacing w:beforeLines="20" w:afterLines="20"/>
              <w:rPr>
                <w:rFonts w:hint="eastAsia" w:ascii="仿宋_GB2312" w:hAnsi="宋体" w:eastAsia="仿宋_GB2312"/>
                <w:sz w:val="22"/>
                <w:szCs w:val="22"/>
                <w:lang w:eastAsia="zh-CN"/>
              </w:rPr>
            </w:pPr>
            <w:r>
              <w:rPr>
                <w:rFonts w:hint="eastAsia" w:ascii="仿宋_GB2312" w:hAnsi="宋体" w:eastAsia="仿宋_GB2312"/>
                <w:sz w:val="22"/>
                <w:szCs w:val="22"/>
                <w:lang w:eastAsia="zh-CN"/>
              </w:rPr>
              <w:t>企业基础信息应随监测数据一并公布基础信息、自行监测方案如有调整变化时，于变更后的五日内公布最新内容</w:t>
            </w:r>
          </w:p>
          <w:p>
            <w:pPr>
              <w:numPr>
                <w:ilvl w:val="0"/>
                <w:numId w:val="0"/>
              </w:numPr>
              <w:spacing w:beforeLines="20" w:afterLines="20"/>
              <w:ind w:left="0" w:leftChars="0" w:firstLine="0" w:firstLineChars="0"/>
              <w:rPr>
                <w:rFonts w:ascii="仿宋_GB2312" w:hAnsi="宋体" w:eastAsia="仿宋_GB2312"/>
                <w:sz w:val="22"/>
                <w:szCs w:val="22"/>
              </w:rPr>
            </w:pPr>
            <w:r>
              <w:rPr>
                <w:rFonts w:hint="eastAsia" w:ascii="仿宋_GB2312" w:hAnsi="宋体" w:eastAsia="仿宋_GB2312"/>
                <w:sz w:val="22"/>
                <w:szCs w:val="22"/>
                <w:lang w:eastAsia="zh-CN"/>
              </w:rPr>
              <w:t>自动监测数据实时公布监测结果，其中废水自动监测设备为每2小时均值，废气自动监测设备为每1小时均值</w:t>
            </w:r>
          </w:p>
        </w:tc>
      </w:tr>
    </w:tbl>
    <w:p>
      <w:pPr>
        <w:spacing w:line="400" w:lineRule="exact"/>
        <w:jc w:val="left"/>
        <w:rPr>
          <w:b/>
          <w:sz w:val="24"/>
        </w:rPr>
        <w:sectPr>
          <w:pgSz w:w="16838" w:h="11906" w:orient="landscape"/>
          <w:pgMar w:top="1531" w:right="1440" w:bottom="1474" w:left="1440" w:header="851" w:footer="992" w:gutter="0"/>
          <w:cols w:space="0" w:num="1"/>
          <w:rtlGutter w:val="0"/>
          <w:docGrid w:type="lines" w:linePitch="317" w:charSpace="0"/>
        </w:sectPr>
      </w:pPr>
      <w:r>
        <w:rPr>
          <w:rFonts w:hint="eastAsia"/>
          <w:b/>
          <w:sz w:val="22"/>
          <w:szCs w:val="22"/>
        </w:rPr>
        <w:t>备注：</w:t>
      </w:r>
      <w:r>
        <w:rPr>
          <w:rFonts w:hint="eastAsia"/>
          <w:sz w:val="22"/>
          <w:szCs w:val="22"/>
        </w:rPr>
        <w:t>按照水污染物排放、大气污染物排放、厂界噪声和周边环境质量分表填写。</w:t>
      </w:r>
    </w:p>
    <w:p>
      <w:pPr>
        <w:spacing w:line="380" w:lineRule="exact"/>
        <w:ind w:firstLine="803" w:firstLineChars="250"/>
        <w:jc w:val="center"/>
        <w:rPr>
          <w:rFonts w:ascii="黑体" w:hAnsi="黑体" w:eastAsia="黑体"/>
          <w:b/>
          <w:sz w:val="32"/>
          <w:szCs w:val="32"/>
        </w:rPr>
      </w:pPr>
      <w:r>
        <w:rPr>
          <w:rFonts w:hint="eastAsia" w:ascii="黑体" w:hAnsi="黑体" w:eastAsia="黑体"/>
          <w:b/>
          <w:sz w:val="32"/>
          <w:szCs w:val="32"/>
        </w:rPr>
        <w:t>自行监测内容表</w:t>
      </w:r>
    </w:p>
    <w:tbl>
      <w:tblPr>
        <w:tblStyle w:val="8"/>
        <w:tblW w:w="13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59"/>
        <w:gridCol w:w="1546"/>
        <w:gridCol w:w="1282"/>
        <w:gridCol w:w="2506"/>
        <w:gridCol w:w="1038"/>
        <w:gridCol w:w="1983"/>
        <w:gridCol w:w="1852"/>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41" w:type="dxa"/>
            <w:gridSpan w:val="2"/>
            <w:tcBorders>
              <w:top w:val="single" w:color="auto" w:sz="12" w:space="0"/>
              <w:left w:val="single" w:color="auto" w:sz="4" w:space="0"/>
              <w:bottom w:val="single" w:color="auto" w:sz="12" w:space="0"/>
              <w:tl2br w:val="single" w:color="auto" w:sz="4" w:space="0"/>
            </w:tcBorders>
            <w:vAlign w:val="center"/>
          </w:tcPr>
          <w:p>
            <w:pPr>
              <w:spacing w:line="320" w:lineRule="exact"/>
              <w:ind w:firstLine="843" w:firstLineChars="350"/>
              <w:jc w:val="center"/>
              <w:rPr>
                <w:rFonts w:ascii="黑体" w:hAnsi="黑体" w:eastAsia="黑体"/>
                <w:b/>
                <w:sz w:val="24"/>
              </w:rPr>
            </w:pPr>
            <w:r>
              <w:rPr>
                <w:rFonts w:hint="eastAsia" w:ascii="黑体" w:hAnsi="黑体" w:eastAsia="黑体"/>
                <w:b/>
                <w:sz w:val="24"/>
              </w:rPr>
              <w:t>监测项目</w:t>
            </w:r>
          </w:p>
          <w:p>
            <w:pPr>
              <w:spacing w:line="320" w:lineRule="exact"/>
              <w:rPr>
                <w:rFonts w:ascii="黑体" w:hAnsi="黑体" w:eastAsia="黑体"/>
                <w:b/>
                <w:sz w:val="24"/>
              </w:rPr>
            </w:pPr>
            <w:r>
              <w:rPr>
                <w:rFonts w:hint="eastAsia" w:ascii="黑体" w:hAnsi="黑体" w:eastAsia="黑体"/>
                <w:b/>
                <w:sz w:val="24"/>
              </w:rPr>
              <w:t>监测内容</w:t>
            </w:r>
          </w:p>
        </w:tc>
        <w:tc>
          <w:tcPr>
            <w:tcW w:w="1546"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监测点位</w:t>
            </w:r>
          </w:p>
        </w:tc>
        <w:tc>
          <w:tcPr>
            <w:tcW w:w="1282"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监测频次</w:t>
            </w:r>
          </w:p>
        </w:tc>
        <w:tc>
          <w:tcPr>
            <w:tcW w:w="2506"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执行排放标准</w:t>
            </w:r>
          </w:p>
        </w:tc>
        <w:tc>
          <w:tcPr>
            <w:tcW w:w="1038"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标准限值</w:t>
            </w:r>
          </w:p>
        </w:tc>
        <w:tc>
          <w:tcPr>
            <w:tcW w:w="1983"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监测方法</w:t>
            </w:r>
          </w:p>
        </w:tc>
        <w:tc>
          <w:tcPr>
            <w:tcW w:w="1852"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分析仪器</w:t>
            </w:r>
          </w:p>
        </w:tc>
        <w:tc>
          <w:tcPr>
            <w:tcW w:w="1267"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tcBorders>
              <w:top w:val="single" w:color="auto" w:sz="12" w:space="0"/>
              <w:left w:val="single" w:color="auto" w:sz="4" w:space="0"/>
            </w:tcBorders>
            <w:vAlign w:val="center"/>
          </w:tcPr>
          <w:p>
            <w:pPr>
              <w:spacing w:line="320" w:lineRule="exact"/>
              <w:jc w:val="center"/>
              <w:rPr>
                <w:rFonts w:ascii="黑体" w:hAnsi="黑体" w:eastAsia="黑体"/>
                <w:b/>
                <w:bCs/>
                <w:sz w:val="24"/>
              </w:rPr>
            </w:pPr>
            <w:r>
              <w:rPr>
                <w:rFonts w:hint="eastAsia" w:ascii="黑体" w:hAnsi="黑体" w:eastAsia="黑体"/>
                <w:b/>
                <w:bCs/>
                <w:sz w:val="24"/>
              </w:rPr>
              <w:t>监</w:t>
            </w:r>
          </w:p>
          <w:p>
            <w:pPr>
              <w:spacing w:line="320" w:lineRule="exact"/>
              <w:jc w:val="center"/>
              <w:rPr>
                <w:rFonts w:ascii="黑体" w:hAnsi="黑体" w:eastAsia="黑体"/>
                <w:b/>
                <w:bCs/>
                <w:sz w:val="24"/>
              </w:rPr>
            </w:pPr>
            <w:r>
              <w:rPr>
                <w:rFonts w:hint="eastAsia" w:ascii="黑体" w:hAnsi="黑体" w:eastAsia="黑体"/>
                <w:b/>
                <w:bCs/>
                <w:sz w:val="24"/>
              </w:rPr>
              <w:t>测</w:t>
            </w:r>
          </w:p>
          <w:p>
            <w:pPr>
              <w:spacing w:line="320" w:lineRule="exact"/>
              <w:jc w:val="center"/>
              <w:rPr>
                <w:rFonts w:ascii="黑体" w:hAnsi="黑体" w:eastAsia="黑体"/>
                <w:b/>
                <w:bCs/>
                <w:sz w:val="24"/>
              </w:rPr>
            </w:pPr>
            <w:r>
              <w:rPr>
                <w:rFonts w:hint="eastAsia" w:ascii="黑体" w:hAnsi="黑体" w:eastAsia="黑体"/>
                <w:b/>
                <w:bCs/>
                <w:sz w:val="24"/>
              </w:rPr>
              <w:t>指</w:t>
            </w:r>
          </w:p>
          <w:p>
            <w:pPr>
              <w:spacing w:line="320" w:lineRule="exact"/>
              <w:jc w:val="center"/>
              <w:rPr>
                <w:rFonts w:ascii="黑体" w:hAnsi="黑体" w:eastAsia="黑体"/>
                <w:b/>
                <w:bCs/>
                <w:sz w:val="24"/>
              </w:rPr>
            </w:pPr>
            <w:r>
              <w:rPr>
                <w:rFonts w:hint="eastAsia" w:ascii="黑体" w:hAnsi="黑体" w:eastAsia="黑体"/>
                <w:b/>
                <w:bCs/>
                <w:sz w:val="24"/>
              </w:rPr>
              <w:t>标</w:t>
            </w:r>
          </w:p>
          <w:p>
            <w:pPr>
              <w:spacing w:line="320" w:lineRule="exact"/>
              <w:jc w:val="center"/>
              <w:rPr>
                <w:bCs/>
                <w:sz w:val="24"/>
              </w:rPr>
            </w:pPr>
          </w:p>
        </w:tc>
        <w:tc>
          <w:tcPr>
            <w:tcW w:w="1459" w:type="dxa"/>
            <w:tcBorders>
              <w:top w:val="single" w:color="auto" w:sz="12" w:space="0"/>
            </w:tcBorders>
            <w:vAlign w:val="center"/>
          </w:tcPr>
          <w:p>
            <w:pPr>
              <w:spacing w:line="320" w:lineRule="exact"/>
              <w:jc w:val="center"/>
              <w:rPr>
                <w:rFonts w:hint="eastAsia" w:eastAsia="宋体"/>
                <w:sz w:val="24"/>
                <w:szCs w:val="24"/>
                <w:lang w:val="en-US" w:eastAsia="zh-CN"/>
              </w:rPr>
            </w:pPr>
            <w:r>
              <w:rPr>
                <w:rFonts w:hint="eastAsia"/>
                <w:sz w:val="22"/>
                <w:szCs w:val="22"/>
                <w:lang w:eastAsia="zh-CN"/>
              </w:rPr>
              <w:t>噪声</w:t>
            </w:r>
          </w:p>
        </w:tc>
        <w:tc>
          <w:tcPr>
            <w:tcW w:w="1546" w:type="dxa"/>
            <w:tcBorders>
              <w:top w:val="single" w:color="auto" w:sz="4" w:space="0"/>
            </w:tcBorders>
            <w:vAlign w:val="center"/>
          </w:tcPr>
          <w:p>
            <w:pPr>
              <w:spacing w:line="320" w:lineRule="exact"/>
              <w:jc w:val="center"/>
              <w:rPr>
                <w:rFonts w:hint="eastAsia" w:eastAsia="宋体"/>
                <w:sz w:val="24"/>
                <w:szCs w:val="24"/>
                <w:lang w:val="en-US" w:eastAsia="zh-CN"/>
              </w:rPr>
            </w:pPr>
            <w:r>
              <w:rPr>
                <w:rFonts w:hint="eastAsia"/>
                <w:sz w:val="22"/>
                <w:szCs w:val="22"/>
                <w:lang w:val="en-US" w:eastAsia="zh-CN"/>
              </w:rPr>
              <w:t>厂界</w:t>
            </w:r>
          </w:p>
        </w:tc>
        <w:tc>
          <w:tcPr>
            <w:tcW w:w="1282" w:type="dxa"/>
            <w:tcBorders>
              <w:top w:val="single" w:color="auto" w:sz="4" w:space="0"/>
            </w:tcBorders>
            <w:vAlign w:val="center"/>
          </w:tcPr>
          <w:p>
            <w:pPr>
              <w:spacing w:line="320" w:lineRule="exact"/>
              <w:jc w:val="center"/>
              <w:rPr>
                <w:rFonts w:hint="eastAsia" w:eastAsia="宋体"/>
                <w:sz w:val="24"/>
                <w:szCs w:val="24"/>
                <w:lang w:eastAsia="zh-CN"/>
              </w:rPr>
            </w:pPr>
            <w:r>
              <w:rPr>
                <w:rStyle w:val="6"/>
                <w:rFonts w:hint="eastAsia" w:ascii="宋体" w:hAnsi="宋体" w:eastAsia="宋体" w:cs="Times New Roman"/>
                <w:kern w:val="2"/>
                <w:sz w:val="20"/>
                <w:szCs w:val="21"/>
                <w:lang w:val="en-US" w:eastAsia="zh-CN" w:bidi="ar-SA"/>
              </w:rPr>
              <w:t>一次/季</w:t>
            </w:r>
          </w:p>
        </w:tc>
        <w:tc>
          <w:tcPr>
            <w:tcW w:w="2506" w:type="dxa"/>
            <w:tcBorders>
              <w:top w:val="single" w:color="auto" w:sz="4" w:space="0"/>
            </w:tcBorders>
            <w:vAlign w:val="center"/>
          </w:tcPr>
          <w:p>
            <w:pPr>
              <w:spacing w:line="320" w:lineRule="exact"/>
              <w:jc w:val="center"/>
              <w:rPr>
                <w:rFonts w:hint="eastAsia"/>
                <w:sz w:val="24"/>
                <w:szCs w:val="24"/>
                <w:lang w:val="en-US" w:eastAsia="zh-CN"/>
              </w:rPr>
            </w:pPr>
            <w:r>
              <w:rPr>
                <w:rFonts w:hint="eastAsia" w:ascii="宋体" w:hAnsi="宋体"/>
                <w:sz w:val="20"/>
                <w:szCs w:val="22"/>
              </w:rPr>
              <w:t>《工业企业厂界环境噪声排放标准》（GB12348-2008）</w:t>
            </w:r>
          </w:p>
        </w:tc>
        <w:tc>
          <w:tcPr>
            <w:tcW w:w="1038" w:type="dxa"/>
            <w:tcBorders>
              <w:top w:val="single" w:color="auto" w:sz="4" w:space="0"/>
            </w:tcBorders>
            <w:vAlign w:val="center"/>
          </w:tcPr>
          <w:p>
            <w:pPr>
              <w:spacing w:beforeLines="20" w:afterLines="20"/>
              <w:rPr>
                <w:rStyle w:val="6"/>
                <w:rFonts w:hint="eastAsia" w:ascii="宋体" w:hAnsi="宋体" w:eastAsia="宋体" w:cs="Times New Roman"/>
                <w:kern w:val="2"/>
                <w:sz w:val="20"/>
                <w:szCs w:val="21"/>
                <w:lang w:val="en-US" w:eastAsia="zh-CN" w:bidi="ar-SA"/>
              </w:rPr>
            </w:pPr>
            <w:r>
              <w:rPr>
                <w:rStyle w:val="6"/>
                <w:rFonts w:hint="eastAsia" w:ascii="宋体" w:hAnsi="宋体" w:eastAsia="宋体" w:cs="Times New Roman"/>
                <w:kern w:val="2"/>
                <w:sz w:val="20"/>
                <w:szCs w:val="21"/>
                <w:lang w:val="en-US" w:eastAsia="zh-CN" w:bidi="ar-SA"/>
              </w:rPr>
              <w:t>昼间65</w:t>
            </w:r>
            <w:r>
              <w:rPr>
                <w:rStyle w:val="6"/>
                <w:rFonts w:hint="eastAsia" w:ascii="宋体" w:hAnsi="宋体" w:cs="Times New Roman"/>
                <w:kern w:val="2"/>
                <w:sz w:val="20"/>
                <w:szCs w:val="21"/>
                <w:lang w:val="en-US" w:eastAsia="zh-CN" w:bidi="ar-SA"/>
              </w:rPr>
              <w:t>dB</w:t>
            </w:r>
          </w:p>
          <w:p>
            <w:pPr>
              <w:spacing w:beforeLines="20" w:afterLines="20"/>
              <w:rPr>
                <w:rFonts w:hint="eastAsia" w:eastAsia="宋体"/>
                <w:sz w:val="24"/>
                <w:szCs w:val="24"/>
                <w:lang w:val="en-US" w:eastAsia="zh-CN"/>
              </w:rPr>
            </w:pPr>
            <w:r>
              <w:rPr>
                <w:rStyle w:val="6"/>
                <w:rFonts w:hint="eastAsia" w:ascii="宋体" w:hAnsi="宋体" w:eastAsia="宋体" w:cs="Times New Roman"/>
                <w:kern w:val="2"/>
                <w:sz w:val="20"/>
                <w:szCs w:val="21"/>
                <w:lang w:val="en-US" w:eastAsia="zh-CN" w:bidi="ar-SA"/>
              </w:rPr>
              <w:t>夜间55</w:t>
            </w:r>
            <w:r>
              <w:rPr>
                <w:rStyle w:val="6"/>
                <w:rFonts w:hint="eastAsia" w:ascii="宋体" w:hAnsi="宋体" w:cs="Times New Roman"/>
                <w:kern w:val="2"/>
                <w:sz w:val="20"/>
                <w:szCs w:val="21"/>
                <w:lang w:val="en-US" w:eastAsia="zh-CN" w:bidi="ar-SA"/>
              </w:rPr>
              <w:t>dB</w:t>
            </w:r>
          </w:p>
        </w:tc>
        <w:tc>
          <w:tcPr>
            <w:tcW w:w="1983" w:type="dxa"/>
            <w:tcBorders>
              <w:top w:val="single" w:color="auto" w:sz="4" w:space="0"/>
            </w:tcBorders>
            <w:vAlign w:val="center"/>
          </w:tcPr>
          <w:p>
            <w:pPr>
              <w:pStyle w:val="16"/>
              <w:widowControl w:val="0"/>
              <w:adjustRightInd w:val="0"/>
              <w:snapToGrid w:val="0"/>
              <w:ind w:firstLine="660" w:firstLineChars="300"/>
              <w:jc w:val="both"/>
              <w:rPr>
                <w:rFonts w:hint="eastAsia" w:eastAsia="宋体"/>
                <w:sz w:val="24"/>
                <w:szCs w:val="20"/>
                <w:lang w:eastAsia="zh-CN"/>
              </w:rPr>
            </w:pPr>
            <w:r>
              <w:rPr>
                <w:rFonts w:hint="eastAsia"/>
                <w:sz w:val="22"/>
                <w:szCs w:val="18"/>
                <w:lang w:val="en-US" w:eastAsia="zh-CN"/>
              </w:rPr>
              <w:t>/</w:t>
            </w:r>
          </w:p>
        </w:tc>
        <w:tc>
          <w:tcPr>
            <w:tcW w:w="1852" w:type="dxa"/>
            <w:tcBorders>
              <w:top w:val="single" w:color="auto" w:sz="4" w:space="0"/>
            </w:tcBorders>
            <w:vAlign w:val="center"/>
          </w:tcPr>
          <w:p>
            <w:pPr>
              <w:spacing w:line="320" w:lineRule="exact"/>
              <w:jc w:val="center"/>
              <w:rPr>
                <w:sz w:val="24"/>
                <w:szCs w:val="24"/>
              </w:rPr>
            </w:pPr>
            <w:r>
              <w:rPr>
                <w:rFonts w:hint="eastAsia" w:ascii="宋体" w:hAnsi="宋体"/>
                <w:sz w:val="20"/>
                <w:szCs w:val="22"/>
                <w:lang w:eastAsia="zh-CN"/>
              </w:rPr>
              <w:t>多功能声级计</w:t>
            </w:r>
            <w:r>
              <w:rPr>
                <w:rFonts w:hint="eastAsia" w:ascii="宋体" w:hAnsi="宋体"/>
                <w:sz w:val="20"/>
                <w:szCs w:val="22"/>
              </w:rPr>
              <w:t>AWA6228型</w:t>
            </w:r>
          </w:p>
        </w:tc>
        <w:tc>
          <w:tcPr>
            <w:tcW w:w="1267" w:type="dxa"/>
            <w:tcBorders>
              <w:top w:val="single" w:color="auto" w:sz="4" w:space="0"/>
            </w:tcBorders>
            <w:vAlign w:val="center"/>
          </w:tcPr>
          <w:p>
            <w:pPr>
              <w:spacing w:line="320" w:lineRule="exact"/>
              <w:jc w:val="center"/>
              <w:rPr>
                <w:sz w:val="24"/>
                <w:szCs w:val="24"/>
              </w:rPr>
            </w:pPr>
            <w:r>
              <w:rPr>
                <w:rFonts w:hint="eastAsia"/>
                <w:sz w:val="22"/>
                <w:szCs w:val="22"/>
                <w:lang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2241" w:type="dxa"/>
            <w:gridSpan w:val="2"/>
            <w:tcBorders>
              <w:left w:val="single" w:color="auto" w:sz="4" w:space="0"/>
            </w:tcBorders>
            <w:vAlign w:val="center"/>
          </w:tcPr>
          <w:p>
            <w:pPr>
              <w:spacing w:line="320" w:lineRule="exact"/>
              <w:jc w:val="center"/>
              <w:rPr>
                <w:rFonts w:hint="eastAsia"/>
                <w:sz w:val="24"/>
                <w:lang w:val="en-US" w:eastAsia="zh-CN"/>
              </w:rPr>
            </w:pPr>
            <w:r>
              <w:rPr>
                <w:rFonts w:hint="eastAsia"/>
                <w:sz w:val="24"/>
                <w:lang w:val="en-US" w:eastAsia="zh-CN"/>
              </w:rPr>
              <w:t>污染物排放方式</w:t>
            </w:r>
          </w:p>
          <w:p>
            <w:pPr>
              <w:spacing w:line="320" w:lineRule="exact"/>
              <w:jc w:val="center"/>
              <w:rPr>
                <w:rFonts w:hint="eastAsia"/>
                <w:sz w:val="24"/>
                <w:lang w:val="en-US" w:eastAsia="zh-CN"/>
              </w:rPr>
            </w:pPr>
            <w:r>
              <w:rPr>
                <w:rFonts w:hint="eastAsia"/>
                <w:sz w:val="24"/>
                <w:lang w:val="en-US" w:eastAsia="zh-CN"/>
              </w:rPr>
              <w:t>及排放去向</w:t>
            </w:r>
          </w:p>
        </w:tc>
        <w:tc>
          <w:tcPr>
            <w:tcW w:w="11474" w:type="dxa"/>
            <w:gridSpan w:val="7"/>
          </w:tcPr>
          <w:p>
            <w:pPr>
              <w:spacing w:line="320" w:lineRule="exact"/>
              <w:jc w:val="both"/>
              <w:rPr>
                <w:rFonts w:hint="eastAsia"/>
                <w:sz w:val="24"/>
                <w:lang w:val="en-US" w:eastAsia="zh-CN"/>
              </w:rPr>
            </w:pPr>
            <w:r>
              <w:rPr>
                <w:rFonts w:hint="eastAsia"/>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0" w:hRule="atLeast"/>
        </w:trPr>
        <w:tc>
          <w:tcPr>
            <w:tcW w:w="2241" w:type="dxa"/>
            <w:gridSpan w:val="2"/>
            <w:tcBorders>
              <w:left w:val="single" w:color="auto" w:sz="4" w:space="0"/>
            </w:tcBorders>
            <w:vAlign w:val="center"/>
          </w:tcPr>
          <w:p>
            <w:pPr>
              <w:spacing w:line="320" w:lineRule="exact"/>
              <w:jc w:val="center"/>
              <w:rPr>
                <w:rFonts w:hint="eastAsia"/>
                <w:sz w:val="24"/>
                <w:lang w:val="en-US" w:eastAsia="zh-CN"/>
              </w:rPr>
            </w:pPr>
            <w:r>
              <w:rPr>
                <w:rFonts w:hint="eastAsia"/>
                <w:sz w:val="24"/>
                <w:lang w:val="en-US" w:eastAsia="zh-CN"/>
              </w:rPr>
              <w:t>监测质量控制措施</w:t>
            </w:r>
          </w:p>
        </w:tc>
        <w:tc>
          <w:tcPr>
            <w:tcW w:w="11474" w:type="dxa"/>
            <w:gridSpan w:val="7"/>
          </w:tcPr>
          <w:p>
            <w:pPr>
              <w:numPr>
                <w:ilvl w:val="0"/>
                <w:numId w:val="0"/>
              </w:num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1.严格要求监测公司保证监测结果</w:t>
            </w:r>
          </w:p>
          <w:p>
            <w:pPr>
              <w:numPr>
                <w:ilvl w:val="0"/>
                <w:numId w:val="0"/>
              </w:num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2.加强自动监测设备运行维护保证准确性</w:t>
            </w:r>
          </w:p>
          <w:p>
            <w:pPr>
              <w:numPr>
                <w:ilvl w:val="0"/>
                <w:numId w:val="0"/>
              </w:num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3.提高监测人员素质，进行各类专业人员接受知识更新和技能提高培训</w:t>
            </w:r>
          </w:p>
          <w:p>
            <w:pPr>
              <w:numPr>
                <w:ilvl w:val="0"/>
                <w:numId w:val="0"/>
              </w:num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4.重视监测工作基础环节</w:t>
            </w:r>
          </w:p>
          <w:p>
            <w:pPr>
              <w:numPr>
                <w:ilvl w:val="0"/>
                <w:numId w:val="0"/>
              </w:num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5.数据处理和综合评价质量保证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8" w:hRule="atLeast"/>
        </w:trPr>
        <w:tc>
          <w:tcPr>
            <w:tcW w:w="2241" w:type="dxa"/>
            <w:gridSpan w:val="2"/>
            <w:tcBorders>
              <w:left w:val="single" w:color="auto" w:sz="4" w:space="0"/>
              <w:bottom w:val="single" w:color="auto" w:sz="4" w:space="0"/>
            </w:tcBorders>
            <w:vAlign w:val="center"/>
          </w:tcPr>
          <w:p>
            <w:pPr>
              <w:spacing w:line="320" w:lineRule="exact"/>
              <w:jc w:val="center"/>
              <w:rPr>
                <w:rFonts w:hint="eastAsia"/>
                <w:sz w:val="24"/>
                <w:lang w:val="en-US" w:eastAsia="zh-CN"/>
              </w:rPr>
            </w:pPr>
            <w:r>
              <w:rPr>
                <w:rFonts w:hint="eastAsia"/>
                <w:sz w:val="24"/>
                <w:lang w:val="en-US" w:eastAsia="zh-CN"/>
              </w:rPr>
              <w:t>监测结果</w:t>
            </w:r>
          </w:p>
          <w:p>
            <w:pPr>
              <w:spacing w:line="320" w:lineRule="exact"/>
              <w:jc w:val="center"/>
              <w:rPr>
                <w:rFonts w:hint="eastAsia"/>
                <w:sz w:val="24"/>
                <w:lang w:val="en-US" w:eastAsia="zh-CN"/>
              </w:rPr>
            </w:pPr>
            <w:r>
              <w:rPr>
                <w:rFonts w:hint="eastAsia"/>
                <w:sz w:val="24"/>
                <w:lang w:val="en-US" w:eastAsia="zh-CN"/>
              </w:rPr>
              <w:t>公开时限</w:t>
            </w:r>
          </w:p>
        </w:tc>
        <w:tc>
          <w:tcPr>
            <w:tcW w:w="11474" w:type="dxa"/>
            <w:gridSpan w:val="7"/>
            <w:tcBorders>
              <w:bottom w:val="single" w:color="auto" w:sz="4" w:space="0"/>
            </w:tcBorders>
          </w:tcPr>
          <w:p>
            <w:pPr>
              <w:numPr>
                <w:ilvl w:val="0"/>
                <w:numId w:val="0"/>
              </w:num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依据《国家重点监控企业自行监测及信息公开办法》的要求监测完成后的次日公布，</w:t>
            </w:r>
          </w:p>
          <w:p>
            <w:pPr>
              <w:numPr>
                <w:ilvl w:val="0"/>
                <w:numId w:val="0"/>
              </w:num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企业基础信息应随监测数据一并公布基础信息、自行监测方案如有调整变化时，于变更后的五日内公布最新内容</w:t>
            </w:r>
          </w:p>
          <w:p>
            <w:pPr>
              <w:numPr>
                <w:ilvl w:val="0"/>
                <w:numId w:val="0"/>
              </w:numPr>
              <w:spacing w:beforeLines="20" w:afterLines="20"/>
              <w:rPr>
                <w:rFonts w:hint="eastAsia" w:ascii="仿宋_GB2312" w:hAnsi="宋体" w:eastAsia="仿宋_GB2312"/>
                <w:sz w:val="22"/>
                <w:szCs w:val="22"/>
                <w:lang w:val="en-US" w:eastAsia="zh-CN"/>
              </w:rPr>
            </w:pPr>
            <w:r>
              <w:rPr>
                <w:rFonts w:hint="eastAsia" w:ascii="仿宋_GB2312" w:hAnsi="宋体" w:eastAsia="仿宋_GB2312"/>
                <w:sz w:val="22"/>
                <w:szCs w:val="22"/>
                <w:lang w:val="en-US" w:eastAsia="zh-CN"/>
              </w:rPr>
              <w:t>自动监测数据实时公布监测结果，其中废水自动监测设备为每2小时均值，废气自动监测设备为每1小时均值</w:t>
            </w:r>
          </w:p>
        </w:tc>
      </w:tr>
    </w:tbl>
    <w:p>
      <w:pPr>
        <w:spacing w:line="320" w:lineRule="exact"/>
        <w:jc w:val="center"/>
        <w:rPr>
          <w:rFonts w:hint="eastAsia"/>
          <w:sz w:val="24"/>
          <w:lang w:val="en-US" w:eastAsia="zh-CN"/>
        </w:rPr>
        <w:sectPr>
          <w:pgSz w:w="16838" w:h="11906" w:orient="landscape"/>
          <w:pgMar w:top="1531" w:right="1440" w:bottom="1474" w:left="1440" w:header="851" w:footer="992" w:gutter="0"/>
          <w:cols w:space="0" w:num="1"/>
          <w:rtlGutter w:val="0"/>
          <w:docGrid w:type="lines" w:linePitch="317" w:charSpace="0"/>
        </w:sectPr>
      </w:pPr>
      <w:r>
        <w:rPr>
          <w:rFonts w:hint="eastAsia"/>
          <w:sz w:val="24"/>
          <w:lang w:val="en-US" w:eastAsia="zh-CN"/>
        </w:rPr>
        <w:t>备注：按照水污染物排放、大气污染物排放、厂界噪声和周边环境质量分表填写</w:t>
      </w:r>
    </w:p>
    <w:p>
      <w:pPr>
        <w:spacing w:line="400" w:lineRule="exact"/>
        <w:jc w:val="center"/>
        <w:rPr>
          <w:b/>
          <w:sz w:val="28"/>
          <w:szCs w:val="28"/>
        </w:rPr>
      </w:pPr>
    </w:p>
    <w:p>
      <w:pPr>
        <w:pStyle w:val="11"/>
        <w:snapToGrid w:val="0"/>
        <w:spacing w:after="0" w:line="360" w:lineRule="auto"/>
        <w:ind w:left="0" w:firstLine="640" w:firstLineChars="200"/>
        <w:rPr>
          <w:rFonts w:ascii="黑体" w:hAnsi="黑体" w:eastAsia="黑体"/>
          <w:sz w:val="32"/>
          <w:szCs w:val="32"/>
          <w:lang w:eastAsia="zh-CN"/>
        </w:rPr>
      </w:pPr>
      <w:r>
        <w:rPr>
          <w:rFonts w:hint="eastAsia" w:ascii="黑体" w:hAnsi="黑体" w:eastAsia="黑体"/>
          <w:sz w:val="32"/>
          <w:szCs w:val="32"/>
          <w:lang w:eastAsia="zh-CN"/>
        </w:rPr>
        <w:t>三、监测点位示意图</w:t>
      </w:r>
    </w:p>
    <w:p>
      <w:pPr>
        <w:pStyle w:val="11"/>
        <w:snapToGrid w:val="0"/>
        <w:spacing w:after="0" w:line="360" w:lineRule="auto"/>
        <w:ind w:left="0" w:firstLine="640" w:firstLineChars="200"/>
        <w:rPr>
          <w:rFonts w:ascii="仿宋_GB2312" w:hAnsi="宋体" w:eastAsia="仿宋_GB2312"/>
          <w:sz w:val="32"/>
          <w:szCs w:val="32"/>
          <w:lang w:eastAsia="zh-CN"/>
        </w:rPr>
      </w:pPr>
      <w:r>
        <w:rPr>
          <w:rFonts w:hint="eastAsia" w:ascii="仿宋_GB2312" w:hAnsi="宋体" w:eastAsia="仿宋_GB2312"/>
          <w:sz w:val="32"/>
          <w:szCs w:val="32"/>
          <w:lang w:eastAsia="zh-CN"/>
        </w:rPr>
        <w:t>企业可根据具体情况自行确定比例，标明工厂方位，四邻，标明办公区域、主要生产车间（场所）及主要设备的位置，标明各种污染治理设施的位置，标明污水排放口及其监测点位的编号及其名称。</w:t>
      </w:r>
    </w:p>
    <w:p>
      <w:pPr>
        <w:pStyle w:val="11"/>
        <w:snapToGrid w:val="0"/>
        <w:spacing w:after="0" w:line="360" w:lineRule="auto"/>
        <w:ind w:left="0" w:firstLine="640" w:firstLineChars="200"/>
        <w:rPr>
          <w:rFonts w:ascii="黑体" w:hAnsi="黑体" w:eastAsia="黑体"/>
          <w:sz w:val="32"/>
          <w:szCs w:val="32"/>
          <w:lang w:eastAsia="zh-CN"/>
        </w:rPr>
      </w:pPr>
      <w:r>
        <w:rPr>
          <w:rFonts w:hint="eastAsia" w:ascii="黑体" w:hAnsi="黑体" w:eastAsia="黑体"/>
          <w:sz w:val="32"/>
          <w:szCs w:val="32"/>
          <w:lang w:eastAsia="zh-CN"/>
        </w:rPr>
        <w:t>四、附件</w:t>
      </w:r>
    </w:p>
    <w:p>
      <w:pPr>
        <w:pStyle w:val="11"/>
        <w:snapToGrid w:val="0"/>
        <w:spacing w:after="0" w:line="360" w:lineRule="auto"/>
        <w:ind w:left="0" w:firstLine="640" w:firstLineChars="200"/>
        <w:rPr>
          <w:rFonts w:ascii="仿宋_GB2312" w:hAnsi="宋体" w:eastAsia="仿宋_GB2312"/>
          <w:sz w:val="32"/>
          <w:szCs w:val="32"/>
          <w:lang w:eastAsia="zh-CN"/>
        </w:rPr>
      </w:pPr>
      <w:r>
        <w:rPr>
          <w:rFonts w:hint="eastAsia" w:ascii="仿宋_GB2312" w:hAnsi="宋体" w:eastAsia="仿宋_GB2312"/>
          <w:sz w:val="32"/>
          <w:szCs w:val="32"/>
          <w:lang w:eastAsia="zh-CN"/>
        </w:rPr>
        <w:t>1、企业排污许可证复印件；</w:t>
      </w:r>
    </w:p>
    <w:p>
      <w:pPr>
        <w:pStyle w:val="11"/>
        <w:snapToGrid w:val="0"/>
        <w:spacing w:after="0" w:line="360" w:lineRule="auto"/>
        <w:ind w:left="0" w:firstLine="640" w:firstLineChars="200"/>
        <w:rPr>
          <w:rFonts w:ascii="仿宋_GB2312" w:hAnsi="宋体" w:eastAsia="仿宋_GB2312"/>
          <w:sz w:val="32"/>
          <w:szCs w:val="32"/>
          <w:lang w:eastAsia="zh-CN"/>
        </w:rPr>
      </w:pPr>
      <w:r>
        <w:rPr>
          <w:rFonts w:hint="eastAsia" w:ascii="仿宋_GB2312" w:hAnsi="宋体" w:eastAsia="仿宋_GB2312"/>
          <w:sz w:val="32"/>
          <w:szCs w:val="32"/>
          <w:lang w:eastAsia="zh-CN"/>
        </w:rPr>
        <w:t>2、环境影响评价报告书（表）及其批复中有关环境监测内容复印件。</w:t>
      </w:r>
    </w:p>
    <w:p>
      <w:pPr>
        <w:pStyle w:val="11"/>
        <w:ind w:left="0"/>
        <w:outlineLvl w:val="0"/>
        <w:rPr>
          <w:rFonts w:ascii="仿宋_GB2312" w:hAnsi="宋体" w:eastAsia="仿宋_GB2312"/>
          <w:b/>
          <w:sz w:val="28"/>
          <w:szCs w:val="28"/>
          <w:lang w:eastAsia="zh-CN"/>
        </w:rPr>
      </w:pPr>
    </w:p>
    <w:p>
      <w:pPr>
        <w:pStyle w:val="11"/>
        <w:ind w:left="0"/>
        <w:outlineLvl w:val="0"/>
        <w:rPr>
          <w:rFonts w:ascii="仿宋_GB2312" w:hAnsi="宋体" w:eastAsia="仿宋_GB2312"/>
          <w:b/>
          <w:sz w:val="28"/>
          <w:szCs w:val="28"/>
          <w:lang w:eastAsia="zh-CN"/>
        </w:rPr>
      </w:pPr>
    </w:p>
    <w:sectPr>
      <w:pgSz w:w="16838" w:h="11906" w:orient="landscape"/>
      <w:pgMar w:top="1531" w:right="1440" w:bottom="1474" w:left="1440" w:header="851" w:footer="992" w:gutter="0"/>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altName w:val="Arial Unicode MS"/>
    <w:panose1 w:val="02010601030101010101"/>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rPr>
        <w:rFonts w:hint="eastAsia"/>
      </w:rPr>
    </w:pPr>
    <w:r>
      <w:rPr>
        <w:rFonts w:hint="eastAsia"/>
      </w:rPr>
      <w:t>东辰控股集团有限公司石化分公司芳烃联合装置升级改造项目                                        总论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tabs>
        <w:tab w:val="left" w:pos="6480"/>
      </w:tabs>
      <w:jc w:val="both"/>
      <w:rPr>
        <w:rFonts w:hint="eastAsia"/>
      </w:rP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96E96E"/>
    <w:multiLevelType w:val="singleLevel"/>
    <w:tmpl w:val="D896E96E"/>
    <w:lvl w:ilvl="0" w:tentative="0">
      <w:start w:val="1"/>
      <w:numFmt w:val="decimal"/>
      <w:suff w:val="nothing"/>
      <w:lvlText w:val="%1）"/>
      <w:lvlJc w:val="left"/>
    </w:lvl>
  </w:abstractNum>
  <w:abstractNum w:abstractNumId="1">
    <w:nsid w:val="1332D89D"/>
    <w:multiLevelType w:val="singleLevel"/>
    <w:tmpl w:val="1332D89D"/>
    <w:lvl w:ilvl="0" w:tentative="0">
      <w:start w:val="1"/>
      <w:numFmt w:val="decimal"/>
      <w:suff w:val="nothing"/>
      <w:lvlText w:val="%1）"/>
      <w:lvlJc w:val="left"/>
    </w:lvl>
  </w:abstractNum>
  <w:abstractNum w:abstractNumId="2">
    <w:nsid w:val="630D1868"/>
    <w:multiLevelType w:val="singleLevel"/>
    <w:tmpl w:val="630D1868"/>
    <w:lvl w:ilvl="0" w:tentative="0">
      <w:start w:val="1"/>
      <w:numFmt w:val="decimal"/>
      <w:lvlText w:val="%1."/>
      <w:lvlJc w:val="left"/>
      <w:pPr>
        <w:tabs>
          <w:tab w:val="left" w:pos="312"/>
        </w:tabs>
        <w:ind w:left="640" w:leftChars="0" w:firstLine="0" w:firstLineChars="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60A07"/>
    <w:rsid w:val="00022001"/>
    <w:rsid w:val="000545E9"/>
    <w:rsid w:val="00056786"/>
    <w:rsid w:val="000C2AC3"/>
    <w:rsid w:val="000F12AE"/>
    <w:rsid w:val="000F1D25"/>
    <w:rsid w:val="00125FF9"/>
    <w:rsid w:val="00147E35"/>
    <w:rsid w:val="001823A9"/>
    <w:rsid w:val="001D5477"/>
    <w:rsid w:val="00267134"/>
    <w:rsid w:val="00287486"/>
    <w:rsid w:val="002A10F1"/>
    <w:rsid w:val="00315F03"/>
    <w:rsid w:val="003B0FA6"/>
    <w:rsid w:val="003E587B"/>
    <w:rsid w:val="003F27F3"/>
    <w:rsid w:val="00424A98"/>
    <w:rsid w:val="00470EF4"/>
    <w:rsid w:val="00475873"/>
    <w:rsid w:val="004C42AC"/>
    <w:rsid w:val="004E14AD"/>
    <w:rsid w:val="004E2070"/>
    <w:rsid w:val="00582A43"/>
    <w:rsid w:val="00587C48"/>
    <w:rsid w:val="005D22A9"/>
    <w:rsid w:val="0069424C"/>
    <w:rsid w:val="00706B17"/>
    <w:rsid w:val="00711948"/>
    <w:rsid w:val="007169C0"/>
    <w:rsid w:val="007261DC"/>
    <w:rsid w:val="00794191"/>
    <w:rsid w:val="007F3E1E"/>
    <w:rsid w:val="00860A07"/>
    <w:rsid w:val="00896506"/>
    <w:rsid w:val="00944B20"/>
    <w:rsid w:val="00A25F56"/>
    <w:rsid w:val="00A536D5"/>
    <w:rsid w:val="00A7024C"/>
    <w:rsid w:val="00AF1F26"/>
    <w:rsid w:val="00B34A65"/>
    <w:rsid w:val="00BC1005"/>
    <w:rsid w:val="00C60B69"/>
    <w:rsid w:val="00D0577B"/>
    <w:rsid w:val="00D92CB1"/>
    <w:rsid w:val="00E06F0D"/>
    <w:rsid w:val="00EC3ADD"/>
    <w:rsid w:val="00ED0191"/>
    <w:rsid w:val="00FF0FC5"/>
    <w:rsid w:val="02F12102"/>
    <w:rsid w:val="0A5D0887"/>
    <w:rsid w:val="0B6F4A8B"/>
    <w:rsid w:val="0C3A5963"/>
    <w:rsid w:val="0DDB6C3B"/>
    <w:rsid w:val="10B62609"/>
    <w:rsid w:val="111717E5"/>
    <w:rsid w:val="12A03B74"/>
    <w:rsid w:val="171732EB"/>
    <w:rsid w:val="17213EF5"/>
    <w:rsid w:val="1BEA1253"/>
    <w:rsid w:val="1D8265D6"/>
    <w:rsid w:val="1E7E69FD"/>
    <w:rsid w:val="200C2128"/>
    <w:rsid w:val="29A56CD6"/>
    <w:rsid w:val="2B0469B4"/>
    <w:rsid w:val="2E245F70"/>
    <w:rsid w:val="2EBD62E4"/>
    <w:rsid w:val="31551435"/>
    <w:rsid w:val="331B3C6E"/>
    <w:rsid w:val="3B5830E8"/>
    <w:rsid w:val="3C1440B4"/>
    <w:rsid w:val="3C417686"/>
    <w:rsid w:val="3CF72AD5"/>
    <w:rsid w:val="3D3122CA"/>
    <w:rsid w:val="3DB95A2F"/>
    <w:rsid w:val="3E3A1471"/>
    <w:rsid w:val="3F570B3F"/>
    <w:rsid w:val="430C0F61"/>
    <w:rsid w:val="43970EED"/>
    <w:rsid w:val="455942B7"/>
    <w:rsid w:val="478832C5"/>
    <w:rsid w:val="47C11293"/>
    <w:rsid w:val="4D730C96"/>
    <w:rsid w:val="4F261441"/>
    <w:rsid w:val="541C7F42"/>
    <w:rsid w:val="55684E7C"/>
    <w:rsid w:val="568D1CA9"/>
    <w:rsid w:val="57940FE7"/>
    <w:rsid w:val="5CBC3C53"/>
    <w:rsid w:val="5E561291"/>
    <w:rsid w:val="5F045FCE"/>
    <w:rsid w:val="5FC10597"/>
    <w:rsid w:val="620C0DFA"/>
    <w:rsid w:val="62437D79"/>
    <w:rsid w:val="63105EE0"/>
    <w:rsid w:val="63DA5241"/>
    <w:rsid w:val="64725C95"/>
    <w:rsid w:val="66720BFC"/>
    <w:rsid w:val="66FA4209"/>
    <w:rsid w:val="674A7F3B"/>
    <w:rsid w:val="6BBF7897"/>
    <w:rsid w:val="6E222254"/>
    <w:rsid w:val="77C73D98"/>
    <w:rsid w:val="7ADE028B"/>
    <w:rsid w:val="7D5724D6"/>
    <w:rsid w:val="7FCC35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50" w:beforeLines="50" w:after="50" w:afterLines="50"/>
      <w:jc w:val="left"/>
      <w:outlineLvl w:val="2"/>
    </w:pPr>
    <w:rPr>
      <w:b/>
      <w:bCs/>
      <w:sz w:val="28"/>
      <w:szCs w:val="32"/>
    </w:rPr>
  </w:style>
  <w:style w:type="character" w:default="1" w:styleId="6">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Plain Text"/>
    <w:basedOn w:val="1"/>
    <w:qFormat/>
    <w:uiPriority w:val="0"/>
    <w:rPr>
      <w:rFonts w:ascii="宋体" w:hAnsi="Courier New"/>
      <w:szCs w:val="20"/>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semiHidden/>
    <w:unhideWhenUsed/>
    <w:qFormat/>
    <w:uiPriority w:val="99"/>
    <w:rPr>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Char Char Char"/>
    <w:basedOn w:val="1"/>
    <w:qFormat/>
    <w:uiPriority w:val="0"/>
    <w:pPr>
      <w:widowControl/>
      <w:jc w:val="left"/>
    </w:pPr>
    <w:rPr>
      <w:kern w:val="0"/>
      <w:sz w:val="20"/>
      <w:szCs w:val="20"/>
    </w:rPr>
  </w:style>
  <w:style w:type="paragraph" w:styleId="11">
    <w:name w:val="List Paragraph"/>
    <w:basedOn w:val="1"/>
    <w:qFormat/>
    <w:uiPriority w:val="0"/>
    <w:pPr>
      <w:widowControl/>
      <w:spacing w:after="200" w:line="252" w:lineRule="auto"/>
      <w:ind w:left="720"/>
      <w:contextualSpacing/>
      <w:jc w:val="left"/>
    </w:pPr>
    <w:rPr>
      <w:rFonts w:ascii="Cambria" w:hAnsi="Cambria"/>
      <w:kern w:val="0"/>
      <w:sz w:val="22"/>
      <w:szCs w:val="22"/>
      <w:lang w:eastAsia="en-US" w:bidi="en-US"/>
    </w:rPr>
  </w:style>
  <w:style w:type="character" w:customStyle="1" w:styleId="12">
    <w:name w:val="页眉 Char"/>
    <w:basedOn w:val="6"/>
    <w:link w:val="5"/>
    <w:qFormat/>
    <w:uiPriority w:val="99"/>
    <w:rPr>
      <w:rFonts w:ascii="Times New Roman" w:hAnsi="Times New Roman" w:eastAsia="宋体" w:cs="Times New Roman"/>
      <w:sz w:val="18"/>
      <w:szCs w:val="18"/>
    </w:rPr>
  </w:style>
  <w:style w:type="character" w:customStyle="1" w:styleId="13">
    <w:name w:val="页脚 Char"/>
    <w:basedOn w:val="6"/>
    <w:link w:val="4"/>
    <w:qFormat/>
    <w:uiPriority w:val="99"/>
    <w:rPr>
      <w:rFonts w:ascii="Times New Roman" w:hAnsi="Times New Roman" w:eastAsia="宋体" w:cs="Times New Roman"/>
      <w:sz w:val="18"/>
      <w:szCs w:val="18"/>
    </w:rPr>
  </w:style>
  <w:style w:type="paragraph" w:customStyle="1" w:styleId="14">
    <w:name w:val="列出段落1"/>
    <w:basedOn w:val="1"/>
    <w:qFormat/>
    <w:uiPriority w:val="0"/>
    <w:pPr>
      <w:ind w:firstLine="420" w:firstLineChars="200"/>
    </w:pPr>
    <w:rPr>
      <w:rFonts w:ascii="Calibri" w:hAnsi="Calibri"/>
      <w:szCs w:val="22"/>
    </w:rPr>
  </w:style>
  <w:style w:type="paragraph" w:customStyle="1" w:styleId="15">
    <w:name w:val="列出段落"/>
    <w:basedOn w:val="1"/>
    <w:qFormat/>
    <w:uiPriority w:val="0"/>
    <w:pPr>
      <w:ind w:firstLine="420" w:firstLineChars="200"/>
    </w:pPr>
  </w:style>
  <w:style w:type="paragraph" w:customStyle="1" w:styleId="16">
    <w:name w:val="正文_17"/>
    <w:qFormat/>
    <w:uiPriority w:val="0"/>
    <w:pPr>
      <w:widowControl w:val="0"/>
      <w:jc w:val="both"/>
    </w:pPr>
    <w:rPr>
      <w:rFonts w:ascii="Calibri" w:hAnsi="Calibri" w:eastAsia="宋体" w:cs="Times New Roman"/>
      <w:kern w:val="2"/>
      <w:sz w:val="21"/>
      <w:lang w:val="en-US" w:eastAsia="zh-CN" w:bidi="ar-SA"/>
    </w:rPr>
  </w:style>
  <w:style w:type="paragraph" w:customStyle="1" w:styleId="17">
    <w:name w:val="正文_6"/>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w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7.emf"/><Relationship Id="rId17" Type="http://schemas.openxmlformats.org/officeDocument/2006/relationships/oleObject" Target="embeddings/oleObject6.bin"/><Relationship Id="rId16" Type="http://schemas.openxmlformats.org/officeDocument/2006/relationships/image" Target="media/image6.emf"/><Relationship Id="rId15" Type="http://schemas.openxmlformats.org/officeDocument/2006/relationships/oleObject" Target="embeddings/oleObject5.bin"/><Relationship Id="rId14" Type="http://schemas.openxmlformats.org/officeDocument/2006/relationships/image" Target="media/image5.emf"/><Relationship Id="rId13" Type="http://schemas.openxmlformats.org/officeDocument/2006/relationships/oleObject" Target="embeddings/oleObject4.bin"/><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4</Pages>
  <Words>107</Words>
  <Characters>612</Characters>
  <Lines>5</Lines>
  <Paragraphs>1</Paragraphs>
  <TotalTime>27</TotalTime>
  <ScaleCrop>false</ScaleCrop>
  <LinksUpToDate>false</LinksUpToDate>
  <CharactersWithSpaces>718</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2013-12-02T12:18:00Z</dcterms:created>
  <dc:creator>hbt</dc:creator>
  <cp:lastModifiedBy>亮晶晶</cp:lastModifiedBy>
  <cp:lastPrinted>2019-01-10T06:41:15Z</cp:lastPrinted>
  <dcterms:modified xsi:type="dcterms:W3CDTF">2019-01-10T06:46:15Z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