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B2" w:rsidRDefault="006803C4" w:rsidP="00B80513">
      <w:pPr>
        <w:pStyle w:val="1"/>
        <w:jc w:val="center"/>
        <w:rPr>
          <w:sz w:val="24"/>
        </w:rPr>
      </w:pPr>
      <w:r>
        <w:rPr>
          <w:bCs/>
          <w:sz w:val="32"/>
          <w:szCs w:val="32"/>
        </w:rPr>
        <w:t>余热锅炉</w:t>
      </w:r>
      <w:r w:rsidR="00B80513">
        <w:rPr>
          <w:bCs/>
          <w:sz w:val="32"/>
          <w:szCs w:val="32"/>
        </w:rPr>
        <w:t>改造方案</w:t>
      </w:r>
      <w:r>
        <w:rPr>
          <w:bCs/>
          <w:sz w:val="32"/>
          <w:szCs w:val="32"/>
        </w:rPr>
        <w:t>说明</w:t>
      </w:r>
    </w:p>
    <w:p w:rsidR="004E6AB2" w:rsidRDefault="000D49BE" w:rsidP="00670BED">
      <w:pPr>
        <w:spacing w:line="360" w:lineRule="auto"/>
        <w:ind w:firstLineChars="200" w:firstLine="482"/>
        <w:rPr>
          <w:b/>
          <w:bCs/>
          <w:sz w:val="24"/>
        </w:rPr>
      </w:pPr>
      <w:r>
        <w:rPr>
          <w:rFonts w:hint="eastAsia"/>
          <w:b/>
          <w:bCs/>
          <w:sz w:val="24"/>
        </w:rPr>
        <w:t>1</w:t>
      </w:r>
      <w:r>
        <w:rPr>
          <w:b/>
          <w:bCs/>
        </w:rPr>
        <w:t>、</w:t>
      </w:r>
      <w:r w:rsidR="006803C4">
        <w:rPr>
          <w:b/>
          <w:bCs/>
          <w:sz w:val="24"/>
        </w:rPr>
        <w:t>改造方案说明</w:t>
      </w:r>
    </w:p>
    <w:p w:rsidR="004E6AB2" w:rsidRDefault="006803C4">
      <w:pPr>
        <w:spacing w:line="360" w:lineRule="auto"/>
        <w:rPr>
          <w:sz w:val="24"/>
          <w:szCs w:val="24"/>
        </w:rPr>
      </w:pPr>
      <w:r>
        <w:rPr>
          <w:sz w:val="24"/>
          <w:szCs w:val="24"/>
        </w:rPr>
        <w:t xml:space="preserve">     </w:t>
      </w:r>
      <w:r>
        <w:rPr>
          <w:sz w:val="24"/>
          <w:szCs w:val="24"/>
        </w:rPr>
        <w:t>本次设备改造，首先制作一台低温过热器（上）和一台低温过热器（下）模块，用于更换目前带伤痕运行的两台过热器；然后，修改省煤器进出口管线，给每台省煤器进出口增加阀门和副线，使得任意一台省煤器有故障时均可独立从系统中切除而不影响装置的运行。最后考虑省煤器作为长周期设备，同时有台省煤器弯头存在酸液腐蚀的凹痕，增加一台省煤器作为备件，这台省煤器具有三台省煤器互换功能，保证在三台省煤器任意一台位置均可安装，运行中的单台省煤器设备故障时先切除，在装置停工检修时更换，最大限度节约余热能源。</w:t>
      </w:r>
    </w:p>
    <w:p w:rsidR="004E6AB2" w:rsidRDefault="006803C4">
      <w:pPr>
        <w:spacing w:line="360" w:lineRule="auto"/>
        <w:ind w:firstLineChars="200" w:firstLine="480"/>
        <w:rPr>
          <w:sz w:val="24"/>
          <w:szCs w:val="24"/>
        </w:rPr>
      </w:pPr>
      <w:r>
        <w:rPr>
          <w:sz w:val="24"/>
          <w:szCs w:val="24"/>
        </w:rPr>
        <w:t>由于环保要求，在余热锅炉后部增加了脱硫系统，烟气阻力增加约</w:t>
      </w:r>
      <w:r>
        <w:rPr>
          <w:sz w:val="24"/>
          <w:szCs w:val="24"/>
        </w:rPr>
        <w:t xml:space="preserve"> 2KPa </w:t>
      </w:r>
      <w:r>
        <w:rPr>
          <w:sz w:val="24"/>
          <w:szCs w:val="24"/>
        </w:rPr>
        <w:t>左右，本次低温过热器（上）、</w:t>
      </w:r>
      <w:r>
        <w:rPr>
          <w:sz w:val="24"/>
          <w:szCs w:val="24"/>
        </w:rPr>
        <w:t xml:space="preserve"> </w:t>
      </w:r>
      <w:r>
        <w:rPr>
          <w:sz w:val="24"/>
          <w:szCs w:val="24"/>
        </w:rPr>
        <w:t>下）和省煤器改造时壳体统一加固，按</w:t>
      </w:r>
      <w:r>
        <w:rPr>
          <w:sz w:val="24"/>
          <w:szCs w:val="24"/>
        </w:rPr>
        <w:t xml:space="preserve"> 10KPa </w:t>
      </w:r>
      <w:r>
        <w:rPr>
          <w:sz w:val="24"/>
          <w:szCs w:val="24"/>
        </w:rPr>
        <w:t>承压能力设计。其次，由于本次过热器的损坏主要是装置外来饱和蒸汽带过来大量的水水击引起的，在停工时检修外来饱和汽装置汽包，消除外来饱和蒸汽带大量水的隐患。</w:t>
      </w:r>
    </w:p>
    <w:p w:rsidR="004E6AB2" w:rsidRDefault="000D49BE">
      <w:pPr>
        <w:spacing w:line="360" w:lineRule="auto"/>
        <w:rPr>
          <w:b/>
          <w:bCs/>
        </w:rPr>
      </w:pPr>
      <w:r>
        <w:rPr>
          <w:rFonts w:hint="eastAsia"/>
          <w:b/>
          <w:bCs/>
        </w:rPr>
        <w:t>2</w:t>
      </w:r>
      <w:r w:rsidR="006803C4">
        <w:rPr>
          <w:b/>
          <w:bCs/>
        </w:rPr>
        <w:t>、总体方案</w:t>
      </w:r>
    </w:p>
    <w:p w:rsidR="004E6AB2" w:rsidRDefault="006803C4">
      <w:pPr>
        <w:spacing w:line="360" w:lineRule="auto"/>
        <w:ind w:firstLineChars="200" w:firstLine="480"/>
        <w:rPr>
          <w:sz w:val="24"/>
        </w:rPr>
      </w:pPr>
      <w:r>
        <w:rPr>
          <w:sz w:val="24"/>
        </w:rPr>
        <w:t>余热锅炉各受热面均采用蛇行翅片管结构，顺排布置，用翅片管做换热元件，大大增加了受热面积，从而减小过热器和省煤器的体积，降低流动阻力。配合脉冲激波吹灰器，可以有效清除积灰。</w:t>
      </w:r>
    </w:p>
    <w:p w:rsidR="004E6AB2" w:rsidRDefault="006803C4">
      <w:pPr>
        <w:spacing w:line="360" w:lineRule="auto"/>
        <w:ind w:firstLineChars="200" w:firstLine="480"/>
        <w:rPr>
          <w:sz w:val="24"/>
        </w:rPr>
      </w:pPr>
      <w:r>
        <w:rPr>
          <w:sz w:val="24"/>
        </w:rPr>
        <w:t>为了安装方便，保证设备质量，设备采用模块化结构。各受热面换热管束与集箱的焊接、拍片及水压试验均在制造厂组装完成，运至安装现场吊装就位（支撑在余热锅炉钢结构上）后，只需用烟道将其连接。其中高温过热器（一个模块）采用内保温，衬里结构；低温过热器（二个模块）、高温省煤器和低温省煤器（二</w:t>
      </w:r>
      <w:r>
        <w:rPr>
          <w:sz w:val="24"/>
        </w:rPr>
        <w:lastRenderedPageBreak/>
        <w:t>个模块）采用外保温。</w:t>
      </w:r>
    </w:p>
    <w:p w:rsidR="004E6AB2" w:rsidRDefault="006803C4">
      <w:pPr>
        <w:spacing w:line="360" w:lineRule="auto"/>
        <w:ind w:firstLineChars="200" w:firstLine="480"/>
        <w:rPr>
          <w:sz w:val="24"/>
        </w:rPr>
      </w:pPr>
      <w:r>
        <w:rPr>
          <w:sz w:val="24"/>
        </w:rPr>
        <w:t>高温过热器箱体采用</w:t>
      </w:r>
      <w:r>
        <w:rPr>
          <w:sz w:val="24"/>
        </w:rPr>
        <w:t>Q235-B</w:t>
      </w:r>
      <w:r>
        <w:rPr>
          <w:sz w:val="24"/>
        </w:rPr>
        <w:t>制作，衬里为耐磨保温衬里，厚度为</w:t>
      </w:r>
      <w:r>
        <w:rPr>
          <w:sz w:val="24"/>
        </w:rPr>
        <w:t>150mm</w:t>
      </w:r>
      <w:r>
        <w:rPr>
          <w:sz w:val="24"/>
        </w:rPr>
        <w:t>；翅片管基管为</w:t>
      </w:r>
      <w:r>
        <w:rPr>
          <w:sz w:val="24"/>
        </w:rPr>
        <w:t>φ51×4</w:t>
      </w:r>
      <w:r>
        <w:rPr>
          <w:sz w:val="24"/>
        </w:rPr>
        <w:t>，材质为</w:t>
      </w:r>
      <w:r>
        <w:rPr>
          <w:sz w:val="24"/>
        </w:rPr>
        <w:t>12Cr1MoVG/GB5310</w:t>
      </w:r>
      <w:r>
        <w:rPr>
          <w:sz w:val="24"/>
        </w:rPr>
        <w:t>，翅片材质为</w:t>
      </w:r>
      <w:r>
        <w:rPr>
          <w:sz w:val="24"/>
        </w:rPr>
        <w:t>00Cr11Ti</w:t>
      </w:r>
      <w:r>
        <w:rPr>
          <w:sz w:val="24"/>
        </w:rPr>
        <w:t>；</w:t>
      </w:r>
    </w:p>
    <w:p w:rsidR="004E6AB2" w:rsidRDefault="006803C4">
      <w:pPr>
        <w:spacing w:line="360" w:lineRule="auto"/>
        <w:ind w:firstLineChars="200" w:firstLine="480"/>
        <w:rPr>
          <w:sz w:val="24"/>
        </w:rPr>
      </w:pPr>
      <w:r>
        <w:rPr>
          <w:sz w:val="24"/>
        </w:rPr>
        <w:t>低温过热器采用外保温，无衬里，分高温和低温两个模块。高温段箱体采用</w:t>
      </w:r>
      <w:r>
        <w:rPr>
          <w:sz w:val="24"/>
        </w:rPr>
        <w:t>12Cr1MoV</w:t>
      </w:r>
      <w:r>
        <w:rPr>
          <w:sz w:val="24"/>
        </w:rPr>
        <w:t>制作，低温段箱体采用</w:t>
      </w:r>
      <w:r>
        <w:rPr>
          <w:sz w:val="24"/>
        </w:rPr>
        <w:t>Q245R</w:t>
      </w:r>
      <w:r>
        <w:rPr>
          <w:sz w:val="24"/>
        </w:rPr>
        <w:t>制作；翅片管基管为</w:t>
      </w:r>
      <w:r>
        <w:rPr>
          <w:sz w:val="24"/>
        </w:rPr>
        <w:t>φ51×4</w:t>
      </w:r>
      <w:r>
        <w:rPr>
          <w:sz w:val="24"/>
        </w:rPr>
        <w:t>，材质为</w:t>
      </w:r>
      <w:r>
        <w:rPr>
          <w:sz w:val="24"/>
        </w:rPr>
        <w:t>20G/GB5310</w:t>
      </w:r>
      <w:r>
        <w:rPr>
          <w:sz w:val="24"/>
        </w:rPr>
        <w:t>，翅片材质为</w:t>
      </w:r>
      <w:r>
        <w:rPr>
          <w:sz w:val="24"/>
        </w:rPr>
        <w:t>ST12</w:t>
      </w:r>
      <w:r>
        <w:rPr>
          <w:sz w:val="24"/>
        </w:rPr>
        <w:t>。</w:t>
      </w:r>
    </w:p>
    <w:p w:rsidR="004E6AB2" w:rsidRDefault="006803C4">
      <w:pPr>
        <w:spacing w:line="360" w:lineRule="auto"/>
        <w:ind w:firstLineChars="200" w:firstLine="480"/>
        <w:rPr>
          <w:sz w:val="24"/>
        </w:rPr>
      </w:pPr>
      <w:r>
        <w:rPr>
          <w:sz w:val="24"/>
        </w:rPr>
        <w:t>高温省煤器和低温省煤器箱体均无衬里，采用外保温。箱体采用</w:t>
      </w:r>
      <w:r>
        <w:rPr>
          <w:sz w:val="24"/>
        </w:rPr>
        <w:t>Q235</w:t>
      </w:r>
      <w:r>
        <w:rPr>
          <w:sz w:val="24"/>
        </w:rPr>
        <w:t>－</w:t>
      </w:r>
      <w:r>
        <w:rPr>
          <w:sz w:val="24"/>
        </w:rPr>
        <w:t>B</w:t>
      </w:r>
      <w:r>
        <w:rPr>
          <w:sz w:val="24"/>
        </w:rPr>
        <w:t>制作，翅片管基管为</w:t>
      </w:r>
      <w:r>
        <w:rPr>
          <w:sz w:val="24"/>
        </w:rPr>
        <w:t>φ42×4</w:t>
      </w:r>
      <w:r>
        <w:rPr>
          <w:sz w:val="24"/>
        </w:rPr>
        <w:t>，材质为</w:t>
      </w:r>
      <w:r>
        <w:rPr>
          <w:sz w:val="24"/>
        </w:rPr>
        <w:t>20G/GB5310</w:t>
      </w:r>
      <w:r>
        <w:rPr>
          <w:sz w:val="24"/>
        </w:rPr>
        <w:t>，翅片材质为</w:t>
      </w:r>
      <w:r>
        <w:rPr>
          <w:sz w:val="24"/>
        </w:rPr>
        <w:t>ST12</w:t>
      </w:r>
      <w:r>
        <w:rPr>
          <w:sz w:val="24"/>
        </w:rPr>
        <w:t>。</w:t>
      </w:r>
    </w:p>
    <w:p w:rsidR="004E6AB2" w:rsidRDefault="006803C4" w:rsidP="00670BED">
      <w:pPr>
        <w:ind w:firstLineChars="200" w:firstLine="482"/>
        <w:rPr>
          <w:b/>
          <w:bCs/>
        </w:rPr>
      </w:pPr>
      <w:r>
        <w:rPr>
          <w:b/>
          <w:bCs/>
          <w:sz w:val="24"/>
        </w:rPr>
        <w:t>改造材料一览表</w:t>
      </w:r>
    </w:p>
    <w:tbl>
      <w:tblPr>
        <w:tblpPr w:leftFromText="180" w:rightFromText="180" w:vertAnchor="text" w:horzAnchor="page" w:tblpX="1634" w:tblpY="162"/>
        <w:tblOverlap w:val="neve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3107"/>
        <w:gridCol w:w="1680"/>
        <w:gridCol w:w="1260"/>
        <w:gridCol w:w="2939"/>
      </w:tblGrid>
      <w:tr w:rsidR="004E6AB2">
        <w:trPr>
          <w:trHeight w:hRule="exact" w:val="926"/>
        </w:trPr>
        <w:tc>
          <w:tcPr>
            <w:tcW w:w="948" w:type="dxa"/>
            <w:tcBorders>
              <w:tl2br w:val="nil"/>
              <w:tr2bl w:val="nil"/>
            </w:tcBorders>
            <w:vAlign w:val="center"/>
          </w:tcPr>
          <w:p w:rsidR="004E6AB2" w:rsidRDefault="006803C4">
            <w:pPr>
              <w:widowControl/>
              <w:spacing w:line="360" w:lineRule="auto"/>
              <w:jc w:val="center"/>
              <w:rPr>
                <w:sz w:val="24"/>
              </w:rPr>
            </w:pPr>
            <w:r>
              <w:rPr>
                <w:sz w:val="24"/>
              </w:rPr>
              <w:t>序号</w:t>
            </w:r>
          </w:p>
        </w:tc>
        <w:tc>
          <w:tcPr>
            <w:tcW w:w="3107" w:type="dxa"/>
            <w:tcBorders>
              <w:tl2br w:val="nil"/>
              <w:tr2bl w:val="nil"/>
            </w:tcBorders>
            <w:vAlign w:val="center"/>
          </w:tcPr>
          <w:p w:rsidR="004E6AB2" w:rsidRDefault="006803C4">
            <w:pPr>
              <w:widowControl/>
              <w:spacing w:line="360" w:lineRule="auto"/>
              <w:jc w:val="center"/>
              <w:rPr>
                <w:sz w:val="24"/>
              </w:rPr>
            </w:pPr>
            <w:r>
              <w:rPr>
                <w:sz w:val="24"/>
              </w:rPr>
              <w:t>材料名称</w:t>
            </w:r>
          </w:p>
        </w:tc>
        <w:tc>
          <w:tcPr>
            <w:tcW w:w="1680" w:type="dxa"/>
            <w:tcBorders>
              <w:tl2br w:val="nil"/>
              <w:tr2bl w:val="nil"/>
            </w:tcBorders>
            <w:vAlign w:val="center"/>
          </w:tcPr>
          <w:p w:rsidR="004E6AB2" w:rsidRDefault="006803C4">
            <w:pPr>
              <w:widowControl/>
              <w:spacing w:line="360" w:lineRule="auto"/>
              <w:jc w:val="center"/>
              <w:rPr>
                <w:sz w:val="24"/>
              </w:rPr>
            </w:pPr>
            <w:r>
              <w:rPr>
                <w:color w:val="000000"/>
                <w:spacing w:val="-8"/>
                <w:kern w:val="11"/>
                <w:sz w:val="24"/>
              </w:rPr>
              <w:t>型号</w:t>
            </w:r>
          </w:p>
        </w:tc>
        <w:tc>
          <w:tcPr>
            <w:tcW w:w="1260" w:type="dxa"/>
            <w:tcBorders>
              <w:tl2br w:val="nil"/>
              <w:tr2bl w:val="nil"/>
            </w:tcBorders>
            <w:vAlign w:val="center"/>
          </w:tcPr>
          <w:p w:rsidR="004E6AB2" w:rsidRDefault="006803C4">
            <w:pPr>
              <w:widowControl/>
              <w:spacing w:line="360" w:lineRule="auto"/>
              <w:jc w:val="center"/>
              <w:rPr>
                <w:sz w:val="24"/>
              </w:rPr>
            </w:pPr>
            <w:r>
              <w:rPr>
                <w:sz w:val="24"/>
              </w:rPr>
              <w:t>数量</w:t>
            </w:r>
          </w:p>
        </w:tc>
        <w:tc>
          <w:tcPr>
            <w:tcW w:w="2939" w:type="dxa"/>
            <w:tcBorders>
              <w:tl2br w:val="nil"/>
              <w:tr2bl w:val="nil"/>
            </w:tcBorders>
            <w:vAlign w:val="center"/>
          </w:tcPr>
          <w:p w:rsidR="004E6AB2" w:rsidRDefault="006803C4">
            <w:pPr>
              <w:widowControl/>
              <w:spacing w:line="360" w:lineRule="auto"/>
              <w:jc w:val="center"/>
              <w:rPr>
                <w:sz w:val="24"/>
              </w:rPr>
            </w:pPr>
            <w:r>
              <w:rPr>
                <w:sz w:val="24"/>
              </w:rPr>
              <w:t>说明</w:t>
            </w:r>
          </w:p>
        </w:tc>
      </w:tr>
      <w:tr w:rsidR="004E6AB2">
        <w:trPr>
          <w:trHeight w:hRule="exact" w:val="1888"/>
        </w:trPr>
        <w:tc>
          <w:tcPr>
            <w:tcW w:w="948" w:type="dxa"/>
            <w:tcBorders>
              <w:tl2br w:val="nil"/>
              <w:tr2bl w:val="nil"/>
            </w:tcBorders>
            <w:vAlign w:val="center"/>
          </w:tcPr>
          <w:p w:rsidR="004E6AB2" w:rsidRDefault="006803C4">
            <w:pPr>
              <w:widowControl/>
              <w:spacing w:line="360" w:lineRule="auto"/>
              <w:jc w:val="center"/>
              <w:rPr>
                <w:sz w:val="24"/>
              </w:rPr>
            </w:pPr>
            <w:r>
              <w:rPr>
                <w:sz w:val="24"/>
              </w:rPr>
              <w:t>1</w:t>
            </w:r>
          </w:p>
        </w:tc>
        <w:tc>
          <w:tcPr>
            <w:tcW w:w="3107"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低温过热器（上）</w:t>
            </w:r>
          </w:p>
        </w:tc>
        <w:tc>
          <w:tcPr>
            <w:tcW w:w="1680"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DCCH18-04</w:t>
            </w:r>
            <w:r>
              <w:rPr>
                <w:color w:val="000000"/>
                <w:sz w:val="24"/>
              </w:rPr>
              <w:t>模块供货</w:t>
            </w:r>
          </w:p>
        </w:tc>
        <w:tc>
          <w:tcPr>
            <w:tcW w:w="1260"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1</w:t>
            </w:r>
            <w:r>
              <w:rPr>
                <w:color w:val="000000"/>
                <w:sz w:val="24"/>
              </w:rPr>
              <w:t>台</w:t>
            </w:r>
          </w:p>
        </w:tc>
        <w:tc>
          <w:tcPr>
            <w:tcW w:w="2939"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管束</w:t>
            </w:r>
            <w:r>
              <w:rPr>
                <w:color w:val="000000"/>
                <w:sz w:val="24"/>
              </w:rPr>
              <w:t>:20G/08AI</w:t>
            </w:r>
          </w:p>
          <w:p w:rsidR="004E6AB2" w:rsidRDefault="006803C4">
            <w:pPr>
              <w:widowControl/>
              <w:spacing w:line="360" w:lineRule="auto"/>
              <w:jc w:val="center"/>
              <w:rPr>
                <w:color w:val="000000"/>
                <w:sz w:val="24"/>
              </w:rPr>
            </w:pPr>
            <w:r>
              <w:rPr>
                <w:color w:val="000000"/>
                <w:sz w:val="24"/>
              </w:rPr>
              <w:t>集箱：</w:t>
            </w:r>
            <w:r>
              <w:rPr>
                <w:color w:val="000000"/>
                <w:sz w:val="24"/>
              </w:rPr>
              <w:t>20G</w:t>
            </w:r>
          </w:p>
          <w:p w:rsidR="004E6AB2" w:rsidRDefault="006803C4">
            <w:pPr>
              <w:widowControl/>
              <w:spacing w:line="360" w:lineRule="auto"/>
              <w:jc w:val="center"/>
              <w:rPr>
                <w:color w:val="000000"/>
                <w:sz w:val="24"/>
              </w:rPr>
            </w:pPr>
            <w:r>
              <w:rPr>
                <w:color w:val="000000"/>
                <w:sz w:val="24"/>
              </w:rPr>
              <w:t>壳体：</w:t>
            </w:r>
            <w:r>
              <w:rPr>
                <w:color w:val="000000"/>
                <w:sz w:val="24"/>
              </w:rPr>
              <w:t>Q345B</w:t>
            </w:r>
          </w:p>
        </w:tc>
      </w:tr>
      <w:tr w:rsidR="004E6AB2">
        <w:trPr>
          <w:trHeight w:hRule="exact" w:val="1912"/>
        </w:trPr>
        <w:tc>
          <w:tcPr>
            <w:tcW w:w="948" w:type="dxa"/>
            <w:tcBorders>
              <w:tl2br w:val="nil"/>
              <w:tr2bl w:val="nil"/>
            </w:tcBorders>
            <w:vAlign w:val="center"/>
          </w:tcPr>
          <w:p w:rsidR="004E6AB2" w:rsidRDefault="006803C4">
            <w:pPr>
              <w:widowControl/>
              <w:spacing w:line="360" w:lineRule="auto"/>
              <w:jc w:val="center"/>
              <w:rPr>
                <w:sz w:val="24"/>
              </w:rPr>
            </w:pPr>
            <w:r>
              <w:rPr>
                <w:sz w:val="24"/>
              </w:rPr>
              <w:t>2</w:t>
            </w:r>
          </w:p>
        </w:tc>
        <w:tc>
          <w:tcPr>
            <w:tcW w:w="3107"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低温过热器（下）</w:t>
            </w:r>
          </w:p>
        </w:tc>
        <w:tc>
          <w:tcPr>
            <w:tcW w:w="1680"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DCCH18-05</w:t>
            </w:r>
            <w:r>
              <w:rPr>
                <w:color w:val="000000"/>
                <w:sz w:val="24"/>
              </w:rPr>
              <w:t>模块供货</w:t>
            </w:r>
          </w:p>
        </w:tc>
        <w:tc>
          <w:tcPr>
            <w:tcW w:w="1260" w:type="dxa"/>
            <w:tcBorders>
              <w:tl2br w:val="nil"/>
              <w:tr2bl w:val="nil"/>
            </w:tcBorders>
            <w:vAlign w:val="center"/>
          </w:tcPr>
          <w:p w:rsidR="004E6AB2" w:rsidRDefault="006803C4">
            <w:pPr>
              <w:widowControl/>
              <w:spacing w:line="360" w:lineRule="auto"/>
              <w:jc w:val="center"/>
              <w:rPr>
                <w:sz w:val="24"/>
              </w:rPr>
            </w:pPr>
            <w:r>
              <w:rPr>
                <w:sz w:val="24"/>
              </w:rPr>
              <w:t>1</w:t>
            </w:r>
            <w:r>
              <w:rPr>
                <w:sz w:val="24"/>
              </w:rPr>
              <w:t>台</w:t>
            </w:r>
          </w:p>
        </w:tc>
        <w:tc>
          <w:tcPr>
            <w:tcW w:w="2939"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管束</w:t>
            </w:r>
            <w:r>
              <w:rPr>
                <w:color w:val="000000"/>
                <w:sz w:val="24"/>
              </w:rPr>
              <w:t>:20G/08AI</w:t>
            </w:r>
          </w:p>
          <w:p w:rsidR="004E6AB2" w:rsidRDefault="006803C4">
            <w:pPr>
              <w:widowControl/>
              <w:spacing w:line="360" w:lineRule="auto"/>
              <w:jc w:val="center"/>
              <w:rPr>
                <w:color w:val="000000"/>
                <w:sz w:val="24"/>
              </w:rPr>
            </w:pPr>
            <w:r>
              <w:rPr>
                <w:color w:val="000000"/>
                <w:sz w:val="24"/>
              </w:rPr>
              <w:t>集箱：</w:t>
            </w:r>
            <w:r>
              <w:rPr>
                <w:color w:val="000000"/>
                <w:sz w:val="24"/>
              </w:rPr>
              <w:t>20G</w:t>
            </w:r>
          </w:p>
          <w:p w:rsidR="004E6AB2" w:rsidRDefault="006803C4">
            <w:pPr>
              <w:widowControl/>
              <w:spacing w:line="360" w:lineRule="auto"/>
              <w:jc w:val="center"/>
              <w:rPr>
                <w:sz w:val="24"/>
              </w:rPr>
            </w:pPr>
            <w:r>
              <w:rPr>
                <w:color w:val="000000"/>
                <w:sz w:val="24"/>
              </w:rPr>
              <w:t>壳体：</w:t>
            </w:r>
            <w:r>
              <w:rPr>
                <w:color w:val="000000"/>
                <w:sz w:val="24"/>
              </w:rPr>
              <w:t>12Cr1MoVG</w:t>
            </w:r>
          </w:p>
        </w:tc>
      </w:tr>
      <w:tr w:rsidR="004E6AB2">
        <w:trPr>
          <w:trHeight w:hRule="exact" w:val="2850"/>
        </w:trPr>
        <w:tc>
          <w:tcPr>
            <w:tcW w:w="948" w:type="dxa"/>
            <w:tcBorders>
              <w:tl2br w:val="nil"/>
              <w:tr2bl w:val="nil"/>
            </w:tcBorders>
            <w:vAlign w:val="center"/>
          </w:tcPr>
          <w:p w:rsidR="004E6AB2" w:rsidRDefault="006803C4">
            <w:pPr>
              <w:widowControl/>
              <w:spacing w:line="360" w:lineRule="auto"/>
              <w:jc w:val="center"/>
              <w:rPr>
                <w:sz w:val="24"/>
              </w:rPr>
            </w:pPr>
            <w:r>
              <w:rPr>
                <w:sz w:val="24"/>
              </w:rPr>
              <w:t>3</w:t>
            </w:r>
          </w:p>
        </w:tc>
        <w:tc>
          <w:tcPr>
            <w:tcW w:w="3107"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高温省煤器</w:t>
            </w:r>
          </w:p>
        </w:tc>
        <w:tc>
          <w:tcPr>
            <w:tcW w:w="1680"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DCCH18-05</w:t>
            </w:r>
            <w:r>
              <w:rPr>
                <w:color w:val="000000"/>
                <w:sz w:val="24"/>
              </w:rPr>
              <w:t>模块供货</w:t>
            </w:r>
          </w:p>
          <w:p w:rsidR="004E6AB2" w:rsidRDefault="004E6AB2">
            <w:pPr>
              <w:widowControl/>
              <w:spacing w:line="360" w:lineRule="auto"/>
              <w:jc w:val="center"/>
              <w:rPr>
                <w:color w:val="000000"/>
                <w:sz w:val="24"/>
              </w:rPr>
            </w:pPr>
          </w:p>
        </w:tc>
        <w:tc>
          <w:tcPr>
            <w:tcW w:w="1260"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1</w:t>
            </w:r>
            <w:r>
              <w:rPr>
                <w:color w:val="000000"/>
                <w:sz w:val="24"/>
              </w:rPr>
              <w:t>台</w:t>
            </w:r>
          </w:p>
        </w:tc>
        <w:tc>
          <w:tcPr>
            <w:tcW w:w="2939" w:type="dxa"/>
            <w:tcBorders>
              <w:tl2br w:val="nil"/>
              <w:tr2bl w:val="nil"/>
            </w:tcBorders>
            <w:vAlign w:val="center"/>
          </w:tcPr>
          <w:p w:rsidR="004E6AB2" w:rsidRDefault="006803C4">
            <w:pPr>
              <w:widowControl/>
              <w:spacing w:line="360" w:lineRule="auto"/>
              <w:jc w:val="center"/>
              <w:rPr>
                <w:color w:val="000000"/>
                <w:sz w:val="24"/>
              </w:rPr>
            </w:pPr>
            <w:r>
              <w:rPr>
                <w:color w:val="000000"/>
                <w:sz w:val="24"/>
              </w:rPr>
              <w:t>管束</w:t>
            </w:r>
            <w:r>
              <w:rPr>
                <w:color w:val="000000"/>
                <w:sz w:val="24"/>
              </w:rPr>
              <w:t>:20G/08AI</w:t>
            </w:r>
          </w:p>
          <w:p w:rsidR="004E6AB2" w:rsidRDefault="006803C4">
            <w:pPr>
              <w:widowControl/>
              <w:spacing w:line="360" w:lineRule="auto"/>
              <w:jc w:val="center"/>
              <w:rPr>
                <w:color w:val="000000"/>
                <w:sz w:val="24"/>
              </w:rPr>
            </w:pPr>
            <w:r>
              <w:rPr>
                <w:color w:val="000000"/>
                <w:sz w:val="24"/>
              </w:rPr>
              <w:t>集箱：</w:t>
            </w:r>
            <w:r>
              <w:rPr>
                <w:color w:val="000000"/>
                <w:sz w:val="24"/>
              </w:rPr>
              <w:t>20G</w:t>
            </w:r>
          </w:p>
          <w:p w:rsidR="004E6AB2" w:rsidRDefault="006803C4">
            <w:pPr>
              <w:widowControl/>
              <w:spacing w:line="360" w:lineRule="auto"/>
              <w:jc w:val="center"/>
              <w:rPr>
                <w:color w:val="000000"/>
                <w:sz w:val="24"/>
              </w:rPr>
            </w:pPr>
            <w:r>
              <w:rPr>
                <w:color w:val="000000"/>
                <w:sz w:val="24"/>
              </w:rPr>
              <w:t>壳体：</w:t>
            </w:r>
            <w:r>
              <w:rPr>
                <w:color w:val="000000"/>
                <w:sz w:val="24"/>
              </w:rPr>
              <w:t>Q345</w:t>
            </w:r>
          </w:p>
          <w:p w:rsidR="004E6AB2" w:rsidRDefault="006803C4">
            <w:pPr>
              <w:widowControl/>
              <w:spacing w:line="360" w:lineRule="auto"/>
              <w:jc w:val="center"/>
              <w:rPr>
                <w:color w:val="000000"/>
                <w:sz w:val="24"/>
              </w:rPr>
            </w:pPr>
            <w:r>
              <w:rPr>
                <w:color w:val="000000"/>
                <w:sz w:val="24"/>
              </w:rPr>
              <w:t>具备与低温省煤器（上）、（下）互换功能</w:t>
            </w:r>
          </w:p>
        </w:tc>
      </w:tr>
    </w:tbl>
    <w:p w:rsidR="004E6AB2" w:rsidRDefault="000D49BE" w:rsidP="00670BED">
      <w:pPr>
        <w:spacing w:line="360" w:lineRule="auto"/>
        <w:ind w:left="360"/>
        <w:rPr>
          <w:sz w:val="24"/>
        </w:rPr>
      </w:pPr>
      <w:r>
        <w:rPr>
          <w:rFonts w:hint="eastAsia"/>
          <w:sz w:val="24"/>
        </w:rPr>
        <w:t>具体方案以现场技术交流为准。</w:t>
      </w:r>
    </w:p>
    <w:p w:rsidR="004E6AB2" w:rsidRDefault="004E6AB2">
      <w:pPr>
        <w:rPr>
          <w:b/>
          <w:bCs/>
        </w:rPr>
      </w:pPr>
    </w:p>
    <w:sectPr w:rsidR="004E6AB2" w:rsidSect="004E6AB2">
      <w:pgSz w:w="11907" w:h="16839"/>
      <w:pgMar w:top="1440" w:right="1800" w:bottom="1440" w:left="1800" w:header="851" w:footer="992"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D0" w:rsidRDefault="009F6AD0" w:rsidP="00670BED">
      <w:r>
        <w:separator/>
      </w:r>
    </w:p>
  </w:endnote>
  <w:endnote w:type="continuationSeparator" w:id="0">
    <w:p w:rsidR="009F6AD0" w:rsidRDefault="009F6AD0" w:rsidP="00670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D0" w:rsidRDefault="009F6AD0" w:rsidP="00670BED">
      <w:r>
        <w:separator/>
      </w:r>
    </w:p>
  </w:footnote>
  <w:footnote w:type="continuationSeparator" w:id="0">
    <w:p w:rsidR="009F6AD0" w:rsidRDefault="009F6AD0" w:rsidP="00670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132E6"/>
    <w:multiLevelType w:val="hybridMultilevel"/>
    <w:tmpl w:val="CAA24106"/>
    <w:lvl w:ilvl="0" w:tplc="3022D8D4">
      <w:start w:val="1"/>
      <w:numFmt w:val="decimal"/>
      <w:lvlRestart w:val="0"/>
      <w:lvlText w:val="(%1)"/>
      <w:lvlJc w:val="left"/>
      <w:pPr>
        <w:tabs>
          <w:tab w:val="num" w:pos="360"/>
        </w:tabs>
        <w:ind w:left="360" w:hanging="360"/>
      </w:pPr>
      <w:rPr>
        <w:rFonts w:hint="eastAsia"/>
      </w:rPr>
    </w:lvl>
    <w:lvl w:ilvl="1" w:tplc="E85488E8">
      <w:start w:val="1"/>
      <w:numFmt w:val="lowerLetter"/>
      <w:lvlText w:val="%2)"/>
      <w:lvlJc w:val="left"/>
      <w:pPr>
        <w:tabs>
          <w:tab w:val="num" w:pos="840"/>
        </w:tabs>
        <w:ind w:left="840" w:hanging="420"/>
      </w:pPr>
    </w:lvl>
    <w:lvl w:ilvl="2" w:tplc="B038F784">
      <w:start w:val="1"/>
      <w:numFmt w:val="lowerRoman"/>
      <w:lvlText w:val="%3."/>
      <w:lvlJc w:val="right"/>
      <w:pPr>
        <w:tabs>
          <w:tab w:val="num" w:pos="1260"/>
        </w:tabs>
        <w:ind w:left="1260" w:hanging="420"/>
      </w:pPr>
    </w:lvl>
    <w:lvl w:ilvl="3" w:tplc="315605E8">
      <w:start w:val="1"/>
      <w:numFmt w:val="decimal"/>
      <w:lvlText w:val="%4."/>
      <w:lvlJc w:val="left"/>
      <w:pPr>
        <w:tabs>
          <w:tab w:val="num" w:pos="1680"/>
        </w:tabs>
        <w:ind w:left="1680" w:hanging="420"/>
      </w:pPr>
    </w:lvl>
    <w:lvl w:ilvl="4" w:tplc="0354EA00">
      <w:start w:val="1"/>
      <w:numFmt w:val="lowerLetter"/>
      <w:lvlText w:val="%5)"/>
      <w:lvlJc w:val="left"/>
      <w:pPr>
        <w:tabs>
          <w:tab w:val="num" w:pos="2100"/>
        </w:tabs>
        <w:ind w:left="2100" w:hanging="420"/>
      </w:pPr>
    </w:lvl>
    <w:lvl w:ilvl="5" w:tplc="842E769C">
      <w:start w:val="1"/>
      <w:numFmt w:val="lowerRoman"/>
      <w:lvlText w:val="%6."/>
      <w:lvlJc w:val="right"/>
      <w:pPr>
        <w:tabs>
          <w:tab w:val="num" w:pos="2520"/>
        </w:tabs>
        <w:ind w:left="2520" w:hanging="420"/>
      </w:pPr>
    </w:lvl>
    <w:lvl w:ilvl="6" w:tplc="C6289280">
      <w:start w:val="1"/>
      <w:numFmt w:val="decimal"/>
      <w:lvlText w:val="%7."/>
      <w:lvlJc w:val="left"/>
      <w:pPr>
        <w:tabs>
          <w:tab w:val="num" w:pos="2940"/>
        </w:tabs>
        <w:ind w:left="2940" w:hanging="420"/>
      </w:pPr>
    </w:lvl>
    <w:lvl w:ilvl="7" w:tplc="D0A6E9EE">
      <w:start w:val="1"/>
      <w:numFmt w:val="lowerLetter"/>
      <w:lvlText w:val="%8)"/>
      <w:lvlJc w:val="left"/>
      <w:pPr>
        <w:tabs>
          <w:tab w:val="num" w:pos="3360"/>
        </w:tabs>
        <w:ind w:left="3360" w:hanging="420"/>
      </w:pPr>
    </w:lvl>
    <w:lvl w:ilvl="8" w:tplc="F6EAF48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40"/>
  <w:drawingGridVerticalSpacing w:val="190"/>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4E6AB2"/>
    <w:rsid w:val="000D49BE"/>
    <w:rsid w:val="004E6AB2"/>
    <w:rsid w:val="00670BED"/>
    <w:rsid w:val="006803C4"/>
    <w:rsid w:val="008750F6"/>
    <w:rsid w:val="009F6AD0"/>
    <w:rsid w:val="00B805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6AB2"/>
    <w:pPr>
      <w:widowControl w:val="0"/>
      <w:jc w:val="both"/>
    </w:pPr>
    <w:rPr>
      <w:kern w:val="2"/>
      <w:sz w:val="28"/>
    </w:rPr>
  </w:style>
  <w:style w:type="paragraph" w:styleId="1">
    <w:name w:val="heading 1"/>
    <w:basedOn w:val="a"/>
    <w:next w:val="a"/>
    <w:rsid w:val="004E6AB2"/>
    <w:pPr>
      <w:keepNext/>
      <w:keepLines/>
      <w:spacing w:before="340" w:after="330" w:line="578" w:lineRule="auto"/>
      <w:outlineLvl w:val="0"/>
    </w:pPr>
    <w:rPr>
      <w:b/>
      <w:kern w:val="44"/>
      <w:sz w:val="44"/>
    </w:rPr>
  </w:style>
  <w:style w:type="paragraph" w:styleId="2">
    <w:name w:val="heading 2"/>
    <w:basedOn w:val="a"/>
    <w:next w:val="a"/>
    <w:rsid w:val="004E6AB2"/>
    <w:pPr>
      <w:keepNext/>
      <w:keepLines/>
      <w:spacing w:before="260" w:after="260" w:line="415" w:lineRule="auto"/>
      <w:outlineLvl w:val="1"/>
    </w:pPr>
    <w:rPr>
      <w:rFonts w:ascii="Arial" w:eastAsia="黑体" w:hAnsi="Arial"/>
      <w:b/>
      <w:sz w:val="32"/>
    </w:rPr>
  </w:style>
  <w:style w:type="paragraph" w:styleId="3">
    <w:name w:val="heading 3"/>
    <w:basedOn w:val="a"/>
    <w:next w:val="a"/>
    <w:rsid w:val="004E6AB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4E6AB2"/>
    <w:pPr>
      <w:ind w:left="425" w:hanging="425"/>
    </w:pPr>
  </w:style>
  <w:style w:type="paragraph" w:styleId="a3">
    <w:name w:val="header"/>
    <w:basedOn w:val="a"/>
    <w:link w:val="Char"/>
    <w:uiPriority w:val="99"/>
    <w:semiHidden/>
    <w:unhideWhenUsed/>
    <w:rsid w:val="00670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BED"/>
    <w:rPr>
      <w:kern w:val="2"/>
      <w:sz w:val="18"/>
      <w:szCs w:val="18"/>
    </w:rPr>
  </w:style>
  <w:style w:type="paragraph" w:styleId="a4">
    <w:name w:val="footer"/>
    <w:basedOn w:val="a"/>
    <w:link w:val="Char0"/>
    <w:uiPriority w:val="99"/>
    <w:semiHidden/>
    <w:unhideWhenUsed/>
    <w:rsid w:val="00670B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0B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2</Pages>
  <Words>171</Words>
  <Characters>977</Characters>
  <Application>Microsoft Office Word</Application>
  <DocSecurity>0</DocSecurity>
  <Lines>8</Lines>
  <Paragraphs>2</Paragraphs>
  <ScaleCrop>false</ScaleCrop>
  <Company>永中软件股份有限公司</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魏永燕</cp:lastModifiedBy>
  <cp:revision>4</cp:revision>
  <dcterms:created xsi:type="dcterms:W3CDTF">2010-09-08T06:51:00Z</dcterms:created>
  <dcterms:modified xsi:type="dcterms:W3CDTF">2018-07-04T00:40:00Z</dcterms:modified>
</cp:coreProperties>
</file>